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72911A95">
            <wp:simplePos x="0" y="0"/>
            <wp:positionH relativeFrom="column">
              <wp:posOffset>2131910</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1C7EC841" w14:textId="3D13198C" w:rsidR="0028499A" w:rsidRDefault="56E9DCF3" w:rsidP="33E11A33">
      <w:pPr>
        <w:jc w:val="center"/>
        <w:rPr>
          <w:rFonts w:ascii="Calibri" w:eastAsia="Calibri" w:hAnsi="Calibri" w:cs="Calibri"/>
          <w:sz w:val="28"/>
          <w:szCs w:val="28"/>
        </w:rPr>
      </w:pPr>
      <w:r w:rsidRPr="33E11A33">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1073F6B9" w:rsidR="0028499A" w:rsidRDefault="0028499A" w:rsidP="33E11A33">
      <w:pPr>
        <w:jc w:val="center"/>
        <w:rPr>
          <w:rFonts w:ascii="Calibri" w:hAnsi="Calibri" w:cs="Calibri"/>
          <w:b/>
          <w:bCs/>
          <w:sz w:val="28"/>
          <w:szCs w:val="28"/>
          <w:u w:val="single"/>
        </w:rPr>
      </w:pPr>
    </w:p>
    <w:p w14:paraId="21752B2B" w14:textId="1CCEF0F3" w:rsidR="0028499A" w:rsidRPr="005A0A12" w:rsidRDefault="006647A8" w:rsidP="0028499A">
      <w:pPr>
        <w:jc w:val="center"/>
        <w:rPr>
          <w:rFonts w:ascii="Calibri" w:hAnsi="Calibri" w:cs="Calibri"/>
          <w:b/>
          <w:bCs/>
          <w:sz w:val="32"/>
          <w:szCs w:val="32"/>
          <w:u w:val="single"/>
        </w:rPr>
      </w:pPr>
      <w:r>
        <w:rPr>
          <w:rFonts w:ascii="Calibri" w:hAnsi="Calibri" w:cs="Calibri"/>
          <w:b/>
          <w:bCs/>
          <w:sz w:val="32"/>
          <w:szCs w:val="32"/>
          <w:u w:val="single"/>
        </w:rPr>
        <w:t xml:space="preserve">DATA </w:t>
      </w:r>
      <w:r w:rsidR="00A44D7D">
        <w:rPr>
          <w:rFonts w:ascii="Calibri" w:hAnsi="Calibri" w:cs="Calibri"/>
          <w:b/>
          <w:bCs/>
          <w:sz w:val="32"/>
          <w:szCs w:val="32"/>
          <w:u w:val="single"/>
        </w:rPr>
        <w:t>BREACH</w:t>
      </w:r>
      <w:r>
        <w:rPr>
          <w:rFonts w:ascii="Calibri" w:hAnsi="Calibri" w:cs="Calibri"/>
          <w:b/>
          <w:bCs/>
          <w:sz w:val="32"/>
          <w:szCs w:val="32"/>
          <w:u w:val="single"/>
        </w:rPr>
        <w:t xml:space="preserve">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18442D00">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18442D00">
        <w:tc>
          <w:tcPr>
            <w:tcW w:w="1701" w:type="dxa"/>
          </w:tcPr>
          <w:p w14:paraId="0114CEC7" w14:textId="59647266" w:rsidR="0028499A" w:rsidRPr="00F30594" w:rsidRDefault="00123A2D" w:rsidP="00A12B54">
            <w:pPr>
              <w:jc w:val="center"/>
              <w:rPr>
                <w:rFonts w:ascii="Calibri" w:hAnsi="Calibri" w:cs="Calibri"/>
              </w:rPr>
            </w:pPr>
            <w:r>
              <w:rPr>
                <w:rFonts w:ascii="Calibri" w:hAnsi="Calibri" w:cs="Calibri"/>
              </w:rPr>
              <w:t>February 2023</w:t>
            </w:r>
          </w:p>
        </w:tc>
        <w:tc>
          <w:tcPr>
            <w:tcW w:w="2268" w:type="dxa"/>
          </w:tcPr>
          <w:p w14:paraId="164D5541" w14:textId="73976E7B" w:rsidR="0028499A" w:rsidRPr="00F30594" w:rsidRDefault="00AD6AB1" w:rsidP="00A12B54">
            <w:pPr>
              <w:jc w:val="center"/>
              <w:rPr>
                <w:rFonts w:ascii="Calibri" w:hAnsi="Calibri" w:cs="Calibri"/>
              </w:rPr>
            </w:pPr>
            <w:r>
              <w:rPr>
                <w:rFonts w:ascii="Calibri" w:hAnsi="Calibri" w:cs="Calibri"/>
              </w:rPr>
              <w:t>February 2024</w:t>
            </w:r>
          </w:p>
        </w:tc>
        <w:tc>
          <w:tcPr>
            <w:tcW w:w="1843" w:type="dxa"/>
          </w:tcPr>
          <w:p w14:paraId="2FCC517E" w14:textId="4418F32F" w:rsidR="0028499A" w:rsidRPr="00F30594" w:rsidRDefault="7F15F50C" w:rsidP="00A12B54">
            <w:pPr>
              <w:jc w:val="center"/>
              <w:rPr>
                <w:rFonts w:ascii="Calibri" w:hAnsi="Calibri" w:cs="Calibri"/>
              </w:rPr>
            </w:pPr>
            <w:r w:rsidRPr="2C67534C">
              <w:rPr>
                <w:rFonts w:ascii="Calibri" w:hAnsi="Calibri" w:cs="Calibri"/>
              </w:rPr>
              <w:t>February 2024</w:t>
            </w:r>
          </w:p>
        </w:tc>
        <w:tc>
          <w:tcPr>
            <w:tcW w:w="1606" w:type="dxa"/>
          </w:tcPr>
          <w:p w14:paraId="4C5F1A90" w14:textId="21372A85" w:rsidR="0028499A" w:rsidRPr="00F30594" w:rsidRDefault="7F15F50C" w:rsidP="00A12B54">
            <w:pPr>
              <w:jc w:val="center"/>
              <w:rPr>
                <w:rFonts w:ascii="Calibri" w:hAnsi="Calibri" w:cs="Calibri"/>
              </w:rPr>
            </w:pPr>
            <w:r w:rsidRPr="2C67534C">
              <w:rPr>
                <w:rFonts w:ascii="Calibri" w:hAnsi="Calibri" w:cs="Calibri"/>
              </w:rPr>
              <w:t>1</w:t>
            </w:r>
          </w:p>
        </w:tc>
        <w:tc>
          <w:tcPr>
            <w:tcW w:w="2221" w:type="dxa"/>
          </w:tcPr>
          <w:p w14:paraId="778AE8F4" w14:textId="15ECE835" w:rsidR="0028499A" w:rsidRPr="00F30594" w:rsidRDefault="7F15F50C" w:rsidP="00A12B54">
            <w:pPr>
              <w:jc w:val="center"/>
              <w:rPr>
                <w:rFonts w:ascii="Calibri" w:hAnsi="Calibri" w:cs="Calibri"/>
              </w:rPr>
            </w:pPr>
            <w:r w:rsidRPr="2C67534C">
              <w:rPr>
                <w:rFonts w:ascii="Calibri" w:hAnsi="Calibri" w:cs="Calibri"/>
              </w:rPr>
              <w:t>February 2025</w:t>
            </w:r>
          </w:p>
        </w:tc>
      </w:tr>
      <w:tr w:rsidR="43AF4862" w14:paraId="652E64B4" w14:textId="77777777" w:rsidTr="18442D00">
        <w:trPr>
          <w:trHeight w:val="300"/>
        </w:trPr>
        <w:tc>
          <w:tcPr>
            <w:tcW w:w="1583" w:type="dxa"/>
          </w:tcPr>
          <w:p w14:paraId="59D753C8" w14:textId="5E4481C5" w:rsidR="43AF4862" w:rsidRDefault="43AF4862" w:rsidP="43AF4862">
            <w:pPr>
              <w:jc w:val="center"/>
              <w:rPr>
                <w:rFonts w:ascii="Calibri" w:hAnsi="Calibri" w:cs="Calibri"/>
              </w:rPr>
            </w:pPr>
          </w:p>
        </w:tc>
        <w:tc>
          <w:tcPr>
            <w:tcW w:w="2039" w:type="dxa"/>
          </w:tcPr>
          <w:p w14:paraId="072C5A33" w14:textId="33236AE8" w:rsidR="43AF4862" w:rsidRDefault="43AF4862" w:rsidP="43AF4862">
            <w:pPr>
              <w:jc w:val="center"/>
              <w:rPr>
                <w:rFonts w:ascii="Calibri" w:hAnsi="Calibri" w:cs="Calibri"/>
              </w:rPr>
            </w:pPr>
          </w:p>
        </w:tc>
        <w:tc>
          <w:tcPr>
            <w:tcW w:w="1711" w:type="dxa"/>
          </w:tcPr>
          <w:p w14:paraId="488E86EB" w14:textId="15ECE835" w:rsidR="24ACEA0B" w:rsidRDefault="24ACEA0B" w:rsidP="43AF4862">
            <w:pPr>
              <w:jc w:val="center"/>
              <w:rPr>
                <w:rFonts w:ascii="Calibri" w:hAnsi="Calibri" w:cs="Calibri"/>
              </w:rPr>
            </w:pPr>
            <w:r w:rsidRPr="43AF4862">
              <w:rPr>
                <w:rFonts w:ascii="Calibri" w:hAnsi="Calibri" w:cs="Calibri"/>
              </w:rPr>
              <w:t>February 2025</w:t>
            </w:r>
          </w:p>
          <w:p w14:paraId="7199768D" w14:textId="397D9FE1" w:rsidR="43AF4862" w:rsidRDefault="43AF4862" w:rsidP="43AF4862">
            <w:pPr>
              <w:jc w:val="center"/>
              <w:rPr>
                <w:rFonts w:ascii="Calibri" w:hAnsi="Calibri" w:cs="Calibri"/>
              </w:rPr>
            </w:pPr>
          </w:p>
        </w:tc>
        <w:tc>
          <w:tcPr>
            <w:tcW w:w="1480" w:type="dxa"/>
          </w:tcPr>
          <w:p w14:paraId="67672646" w14:textId="7D12B0CC" w:rsidR="24ACEA0B" w:rsidRDefault="24ACEA0B" w:rsidP="43AF4862">
            <w:pPr>
              <w:jc w:val="center"/>
              <w:rPr>
                <w:rFonts w:ascii="Calibri" w:hAnsi="Calibri" w:cs="Calibri"/>
              </w:rPr>
            </w:pPr>
            <w:r w:rsidRPr="43AF4862">
              <w:rPr>
                <w:rFonts w:ascii="Calibri" w:hAnsi="Calibri" w:cs="Calibri"/>
              </w:rPr>
              <w:t>2</w:t>
            </w:r>
          </w:p>
        </w:tc>
        <w:tc>
          <w:tcPr>
            <w:tcW w:w="1968" w:type="dxa"/>
          </w:tcPr>
          <w:p w14:paraId="7CFA834C" w14:textId="119115E9" w:rsidR="24ACEA0B" w:rsidRDefault="24ACEA0B" w:rsidP="43AF4862">
            <w:pPr>
              <w:jc w:val="center"/>
              <w:rPr>
                <w:rFonts w:ascii="Calibri" w:hAnsi="Calibri" w:cs="Calibri"/>
              </w:rPr>
            </w:pPr>
            <w:r w:rsidRPr="43AF4862">
              <w:rPr>
                <w:rFonts w:ascii="Calibri" w:hAnsi="Calibri" w:cs="Calibri"/>
              </w:rPr>
              <w:t>February 2026</w:t>
            </w:r>
          </w:p>
          <w:p w14:paraId="60EE3912" w14:textId="0E427630" w:rsidR="43AF4862" w:rsidRDefault="43AF4862" w:rsidP="43AF4862">
            <w:pPr>
              <w:jc w:val="center"/>
              <w:rPr>
                <w:rFonts w:ascii="Calibri" w:hAnsi="Calibri" w:cs="Calibri"/>
              </w:rPr>
            </w:pPr>
          </w:p>
        </w:tc>
      </w:tr>
      <w:tr w:rsidR="18442D00" w14:paraId="5FE900E7" w14:textId="77777777" w:rsidTr="18442D00">
        <w:trPr>
          <w:trHeight w:val="300"/>
        </w:trPr>
        <w:tc>
          <w:tcPr>
            <w:tcW w:w="1583" w:type="dxa"/>
          </w:tcPr>
          <w:p w14:paraId="22AE2B3C" w14:textId="6097B543" w:rsidR="18442D00" w:rsidRDefault="18442D00" w:rsidP="18442D00">
            <w:pPr>
              <w:jc w:val="center"/>
              <w:rPr>
                <w:rFonts w:ascii="Calibri" w:hAnsi="Calibri" w:cs="Calibri"/>
              </w:rPr>
            </w:pPr>
          </w:p>
        </w:tc>
        <w:tc>
          <w:tcPr>
            <w:tcW w:w="2039" w:type="dxa"/>
          </w:tcPr>
          <w:p w14:paraId="29BC8667" w14:textId="7980A375" w:rsidR="18442D00" w:rsidRDefault="18442D00" w:rsidP="18442D00">
            <w:pPr>
              <w:jc w:val="center"/>
              <w:rPr>
                <w:rFonts w:ascii="Calibri" w:hAnsi="Calibri" w:cs="Calibri"/>
              </w:rPr>
            </w:pPr>
          </w:p>
        </w:tc>
        <w:tc>
          <w:tcPr>
            <w:tcW w:w="1711" w:type="dxa"/>
          </w:tcPr>
          <w:p w14:paraId="120D71C1" w14:textId="6D7BE9EF" w:rsidR="4B3DD974" w:rsidRDefault="4B3DD974" w:rsidP="18442D00">
            <w:pPr>
              <w:jc w:val="center"/>
              <w:rPr>
                <w:rFonts w:ascii="Calibri" w:hAnsi="Calibri" w:cs="Calibri"/>
              </w:rPr>
            </w:pPr>
            <w:r w:rsidRPr="18442D00">
              <w:rPr>
                <w:rFonts w:ascii="Calibri" w:hAnsi="Calibri" w:cs="Calibri"/>
              </w:rPr>
              <w:t>February 2026</w:t>
            </w:r>
          </w:p>
        </w:tc>
        <w:tc>
          <w:tcPr>
            <w:tcW w:w="1480" w:type="dxa"/>
          </w:tcPr>
          <w:p w14:paraId="43390401" w14:textId="01BD4F49" w:rsidR="4B3DD974" w:rsidRDefault="4B3DD974" w:rsidP="18442D00">
            <w:pPr>
              <w:jc w:val="center"/>
              <w:rPr>
                <w:rFonts w:ascii="Calibri" w:hAnsi="Calibri" w:cs="Calibri"/>
              </w:rPr>
            </w:pPr>
            <w:r w:rsidRPr="18442D00">
              <w:rPr>
                <w:rFonts w:ascii="Calibri" w:hAnsi="Calibri" w:cs="Calibri"/>
              </w:rPr>
              <w:t>3</w:t>
            </w:r>
          </w:p>
        </w:tc>
        <w:tc>
          <w:tcPr>
            <w:tcW w:w="1968" w:type="dxa"/>
          </w:tcPr>
          <w:p w14:paraId="2E3F3EAD" w14:textId="34F98423" w:rsidR="4B3DD974" w:rsidRDefault="4B3DD974" w:rsidP="18442D00">
            <w:pPr>
              <w:jc w:val="center"/>
              <w:rPr>
                <w:rFonts w:ascii="Calibri" w:hAnsi="Calibri" w:cs="Calibri"/>
              </w:rPr>
            </w:pPr>
            <w:r w:rsidRPr="18442D00">
              <w:rPr>
                <w:rFonts w:ascii="Calibri" w:hAnsi="Calibri" w:cs="Calibri"/>
              </w:rPr>
              <w:t>February 2027</w:t>
            </w:r>
          </w:p>
        </w:tc>
      </w:tr>
    </w:tbl>
    <w:p w14:paraId="56C760BB" w14:textId="77777777" w:rsidR="0028499A" w:rsidRDefault="0028499A" w:rsidP="0028499A">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6FF1C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372DDF2C" w14:textId="52C06C8A" w:rsidR="00BC29C6" w:rsidRDefault="00392B9E" w:rsidP="002D3A25">
      <w:pPr>
        <w:rPr>
          <w:rFonts w:ascii="Times New Roman" w:eastAsia="Times New Roman" w:hAnsi="Times New Roman" w:cs="Times New Roman"/>
          <w:lang w:eastAsia="en-GB"/>
        </w:rPr>
      </w:pPr>
      <w:r>
        <w:t>This policy has been written with guidance from DfE Data protection: a toolkit for schools</w:t>
      </w:r>
    </w:p>
    <w:p w14:paraId="346969A1" w14:textId="77777777" w:rsidR="006647A8" w:rsidRDefault="006647A8" w:rsidP="00123A2D"/>
    <w:p w14:paraId="7814B832" w14:textId="13766D48" w:rsidR="00392B9E" w:rsidRDefault="00392B9E" w:rsidP="00392B9E">
      <w:pPr>
        <w:rPr>
          <w:b/>
          <w:bCs/>
        </w:rPr>
      </w:pPr>
      <w:r w:rsidRPr="00392B9E">
        <w:rPr>
          <w:b/>
          <w:bCs/>
        </w:rPr>
        <w:t xml:space="preserve">Definition </w:t>
      </w:r>
    </w:p>
    <w:p w14:paraId="55384A1B" w14:textId="77777777" w:rsidR="00392B9E" w:rsidRDefault="00392B9E" w:rsidP="00392B9E">
      <w:r>
        <w:t xml:space="preserve">A personal data breach means a breach of security leading to the destruction, loss, alteration, unauthorised disclosure of, or access to, personal data. Note: it is more than just the loss or theft of personal data. </w:t>
      </w:r>
    </w:p>
    <w:p w14:paraId="21880C8E" w14:textId="77777777" w:rsidR="00392B9E" w:rsidRDefault="00392B9E" w:rsidP="00392B9E"/>
    <w:p w14:paraId="3C567B77" w14:textId="0E9DA032" w:rsidR="00392B9E" w:rsidRDefault="00392B9E" w:rsidP="00392B9E">
      <w:r>
        <w:t xml:space="preserve">A data breach is likely to have significant detrimental effect on individuals </w:t>
      </w:r>
      <w:r w:rsidR="00AD6AB1">
        <w:t>–</w:t>
      </w:r>
      <w:r>
        <w:t xml:space="preserve"> e</w:t>
      </w:r>
      <w:r w:rsidR="00AD6AB1">
        <w:t>.</w:t>
      </w:r>
      <w:r>
        <w:t xml:space="preserve">g. discrimination, damage to reputation, financial loss, loss of confidentiality, or social disadvantage - or pose a risk to any other right or freedom. </w:t>
      </w:r>
    </w:p>
    <w:p w14:paraId="00213302" w14:textId="77777777" w:rsidR="00392B9E" w:rsidRDefault="00392B9E" w:rsidP="00392B9E"/>
    <w:p w14:paraId="1140308F" w14:textId="77777777" w:rsidR="00AD6AB1" w:rsidRDefault="00392B9E" w:rsidP="00392B9E">
      <w:pPr>
        <w:rPr>
          <w:b/>
          <w:bCs/>
        </w:rPr>
      </w:pPr>
      <w:r w:rsidRPr="00AD6AB1">
        <w:rPr>
          <w:b/>
          <w:bCs/>
        </w:rPr>
        <w:t xml:space="preserve">Personal data breaches can include: </w:t>
      </w:r>
    </w:p>
    <w:p w14:paraId="0BE64EF7" w14:textId="7C43A5CA" w:rsidR="00392B9E" w:rsidRPr="00AD6AB1" w:rsidRDefault="00392B9E" w:rsidP="00AD6AB1">
      <w:pPr>
        <w:pStyle w:val="ListParagraph"/>
        <w:numPr>
          <w:ilvl w:val="0"/>
          <w:numId w:val="29"/>
        </w:numPr>
        <w:rPr>
          <w:b/>
          <w:bCs/>
        </w:rPr>
      </w:pPr>
      <w:r>
        <w:t xml:space="preserve">access by an unauthorised third party </w:t>
      </w:r>
    </w:p>
    <w:p w14:paraId="5FBA5F2F" w14:textId="5017681E" w:rsidR="00392B9E" w:rsidRDefault="00392B9E" w:rsidP="00AD6AB1">
      <w:pPr>
        <w:pStyle w:val="ListParagraph"/>
        <w:numPr>
          <w:ilvl w:val="0"/>
          <w:numId w:val="29"/>
        </w:numPr>
      </w:pPr>
      <w:r>
        <w:t xml:space="preserve">deliberate or accidental action (or inaction) by a controller or processor </w:t>
      </w:r>
    </w:p>
    <w:p w14:paraId="40B31DBC" w14:textId="2D022B74" w:rsidR="00392B9E" w:rsidRDefault="00392B9E" w:rsidP="00AD6AB1">
      <w:pPr>
        <w:pStyle w:val="ListParagraph"/>
        <w:numPr>
          <w:ilvl w:val="0"/>
          <w:numId w:val="29"/>
        </w:numPr>
      </w:pPr>
      <w:r>
        <w:t xml:space="preserve">sending personal data to an incorrect recipient </w:t>
      </w:r>
    </w:p>
    <w:p w14:paraId="09996688" w14:textId="4888C745" w:rsidR="00392B9E" w:rsidRDefault="00392B9E" w:rsidP="00AD6AB1">
      <w:pPr>
        <w:pStyle w:val="ListParagraph"/>
        <w:numPr>
          <w:ilvl w:val="0"/>
          <w:numId w:val="29"/>
        </w:numPr>
      </w:pPr>
      <w:r>
        <w:t>computing devices containing personal data being lost or stolen</w:t>
      </w:r>
    </w:p>
    <w:p w14:paraId="6080F2BB" w14:textId="62E1EF78" w:rsidR="00392B9E" w:rsidRDefault="00392B9E" w:rsidP="00AD6AB1">
      <w:pPr>
        <w:pStyle w:val="ListParagraph"/>
        <w:numPr>
          <w:ilvl w:val="0"/>
          <w:numId w:val="29"/>
        </w:numPr>
      </w:pPr>
      <w:r>
        <w:t xml:space="preserve">alteration of personal data without permission; and </w:t>
      </w:r>
    </w:p>
    <w:p w14:paraId="7C90E789" w14:textId="4D7A019B" w:rsidR="00C37DC1" w:rsidRDefault="00392B9E" w:rsidP="00AD6AB1">
      <w:pPr>
        <w:pStyle w:val="ListParagraph"/>
        <w:numPr>
          <w:ilvl w:val="0"/>
          <w:numId w:val="29"/>
        </w:numPr>
      </w:pPr>
      <w:r>
        <w:t>loss of availability of personal data.</w:t>
      </w:r>
    </w:p>
    <w:p w14:paraId="7543D3A3" w14:textId="461AFDF0" w:rsidR="00392B9E" w:rsidRDefault="00392B9E" w:rsidP="00392B9E"/>
    <w:p w14:paraId="1380B7C6" w14:textId="753CA369" w:rsidR="00C37DC1" w:rsidRDefault="00392B9E" w:rsidP="00392B9E">
      <w:pPr>
        <w:rPr>
          <w:color w:val="A8D08D" w:themeColor="accent6" w:themeTint="99"/>
        </w:rPr>
      </w:pPr>
      <w:r>
        <w:t xml:space="preserve">If a personal data breach has occurred, </w:t>
      </w:r>
      <w:r w:rsidRPr="765FD63F">
        <w:rPr>
          <w:color w:val="000000" w:themeColor="text1"/>
        </w:rPr>
        <w:t xml:space="preserve">Egham Park School </w:t>
      </w:r>
      <w:r>
        <w:t xml:space="preserve">will establish the likelihood and severity of the resulting risk to people’s rights and freedoms. If it is likely that there will be a </w:t>
      </w:r>
      <w:r w:rsidR="5595015F">
        <w:t>risk,</w:t>
      </w:r>
      <w:r>
        <w:t xml:space="preserve"> then we will notify the ICO within 72 hours; if it is unlikely then we don’t need to report it. All data breaches will be documented in the Data Breach Log </w:t>
      </w:r>
    </w:p>
    <w:p w14:paraId="4C66B1C8" w14:textId="517D0624" w:rsidR="00392B9E" w:rsidRDefault="00392B9E" w:rsidP="00392B9E">
      <w:pPr>
        <w:rPr>
          <w:color w:val="A8D08D" w:themeColor="accent6" w:themeTint="99"/>
        </w:rPr>
      </w:pPr>
    </w:p>
    <w:p w14:paraId="1F75598D" w14:textId="77777777" w:rsidR="00392B9E" w:rsidRDefault="00392B9E" w:rsidP="00392B9E">
      <w:r w:rsidRPr="00392B9E">
        <w:rPr>
          <w:b/>
          <w:bCs/>
        </w:rPr>
        <w:t>Minimising the risk of a data breach.</w:t>
      </w:r>
      <w:r>
        <w:t xml:space="preserve"> </w:t>
      </w:r>
    </w:p>
    <w:p w14:paraId="695F79BC" w14:textId="46564C94" w:rsidR="00392B9E" w:rsidRDefault="00392B9E" w:rsidP="00AD6AB1">
      <w:pPr>
        <w:pStyle w:val="ListParagraph"/>
        <w:numPr>
          <w:ilvl w:val="0"/>
          <w:numId w:val="30"/>
        </w:numPr>
      </w:pPr>
      <w:r>
        <w:t>Staff are permitted to take photos of pupils providing we have obtained parental consent. Should staff need to take photos</w:t>
      </w:r>
      <w:r w:rsidR="0F62AF2E">
        <w:t xml:space="preserve"> they are to use the school safeguarding phone</w:t>
      </w:r>
      <w:r>
        <w:t xml:space="preserve">, the photo </w:t>
      </w:r>
      <w:r w:rsidR="6D9FC79B">
        <w:t xml:space="preserve">then </w:t>
      </w:r>
      <w:r>
        <w:t xml:space="preserve">must be uploaded to </w:t>
      </w:r>
      <w:r w:rsidR="00AD6AB1">
        <w:t>Office 365</w:t>
      </w:r>
      <w:r w:rsidR="074F2F98">
        <w:t xml:space="preserve"> </w:t>
      </w:r>
      <w:r>
        <w:t xml:space="preserve">and deleted from the phone by the end of the day. </w:t>
      </w:r>
    </w:p>
    <w:p w14:paraId="07C0F002" w14:textId="22129F97" w:rsidR="00392B9E" w:rsidRDefault="00392B9E" w:rsidP="00AD6AB1">
      <w:pPr>
        <w:pStyle w:val="ListParagraph"/>
        <w:numPr>
          <w:ilvl w:val="0"/>
          <w:numId w:val="30"/>
        </w:numPr>
      </w:pPr>
      <w:r>
        <w:t xml:space="preserve">All communication regarding pupils must use initials rather than full name. </w:t>
      </w:r>
    </w:p>
    <w:p w14:paraId="09C1345D" w14:textId="295CC01C" w:rsidR="00392B9E" w:rsidRDefault="00392B9E" w:rsidP="00AD6AB1">
      <w:pPr>
        <w:pStyle w:val="ListParagraph"/>
        <w:numPr>
          <w:ilvl w:val="0"/>
          <w:numId w:val="30"/>
        </w:numPr>
      </w:pPr>
      <w:r>
        <w:t xml:space="preserve">All staff have their own login and password for </w:t>
      </w:r>
      <w:r w:rsidR="0058191A">
        <w:t xml:space="preserve">Office 365 </w:t>
      </w:r>
      <w:r>
        <w:t xml:space="preserve">and we are able to view actions taken by individual staff. </w:t>
      </w:r>
    </w:p>
    <w:p w14:paraId="266BA8A3" w14:textId="276C10DF" w:rsidR="004841FD" w:rsidRDefault="00392B9E" w:rsidP="0058191A">
      <w:pPr>
        <w:pStyle w:val="ListParagraph"/>
        <w:numPr>
          <w:ilvl w:val="0"/>
          <w:numId w:val="30"/>
        </w:numPr>
      </w:pPr>
      <w:r>
        <w:t xml:space="preserve">CPOMS is password protected and access to data is restricted to safeguarding personnel only. </w:t>
      </w:r>
    </w:p>
    <w:p w14:paraId="3483DA14" w14:textId="44B18C51" w:rsidR="00392B9E" w:rsidRDefault="00392B9E" w:rsidP="00392B9E">
      <w:pPr>
        <w:pStyle w:val="ListParagraph"/>
        <w:numPr>
          <w:ilvl w:val="0"/>
          <w:numId w:val="30"/>
        </w:numPr>
      </w:pPr>
      <w:r>
        <w:t xml:space="preserve">All devices have a screen password. </w:t>
      </w:r>
    </w:p>
    <w:p w14:paraId="019B1257" w14:textId="46758185" w:rsidR="00392B9E" w:rsidRDefault="00392B9E" w:rsidP="0058191A">
      <w:pPr>
        <w:pStyle w:val="ListParagraph"/>
        <w:numPr>
          <w:ilvl w:val="0"/>
          <w:numId w:val="30"/>
        </w:numPr>
      </w:pPr>
      <w:r>
        <w:t>All files sent containing sensitive information which are sent to a third party are password protected or shared securely</w:t>
      </w:r>
    </w:p>
    <w:p w14:paraId="4461613A" w14:textId="23BAD1C2" w:rsidR="00392B9E" w:rsidRDefault="00392B9E" w:rsidP="0058191A">
      <w:pPr>
        <w:pStyle w:val="ListParagraph"/>
        <w:numPr>
          <w:ilvl w:val="0"/>
          <w:numId w:val="30"/>
        </w:numPr>
      </w:pPr>
      <w:r>
        <w:t>Paper records are kept to a minimum and kept in a locked environment. They are shredded once no longer needed.</w:t>
      </w:r>
    </w:p>
    <w:p w14:paraId="5985FE43" w14:textId="42A04390" w:rsidR="004841FD" w:rsidRDefault="004841FD" w:rsidP="00392B9E">
      <w:pPr>
        <w:pStyle w:val="ListParagraph"/>
        <w:numPr>
          <w:ilvl w:val="0"/>
          <w:numId w:val="30"/>
        </w:numPr>
      </w:pPr>
      <w:r>
        <w:t>Staff regularly update computer software; employ strong passwords; use anti-virus software, use encryption, and do not leave computers unlocked to prevent external hackers from gaining access to data.</w:t>
      </w:r>
    </w:p>
    <w:p w14:paraId="151E8889" w14:textId="77777777" w:rsidR="004841FD" w:rsidRDefault="004841FD" w:rsidP="00392B9E"/>
    <w:p w14:paraId="24E7EC65" w14:textId="6D9AE1A0" w:rsidR="00C37DC1" w:rsidRPr="0058191A" w:rsidRDefault="004841FD" w:rsidP="004841FD">
      <w:r w:rsidRPr="0058191A">
        <w:rPr>
          <w:b/>
          <w:bCs/>
          <w:color w:val="000000" w:themeColor="text1"/>
        </w:rPr>
        <w:t xml:space="preserve">Egham Park School </w:t>
      </w:r>
      <w:r w:rsidRPr="0058191A">
        <w:t>response if a data breach occurs:</w:t>
      </w:r>
    </w:p>
    <w:p w14:paraId="65CBF560" w14:textId="07BFA12C" w:rsidR="0058191A" w:rsidRDefault="004841FD" w:rsidP="004841FD">
      <w:pPr>
        <w:pStyle w:val="ListParagraph"/>
        <w:numPr>
          <w:ilvl w:val="0"/>
          <w:numId w:val="31"/>
        </w:numPr>
      </w:pPr>
      <w:r>
        <w:t xml:space="preserve">All personal data breaches will be captured, categorised and reported in accordance with defined procedures and all breaches or suspected breaches will be immediately reported to the </w:t>
      </w:r>
      <w:r w:rsidR="0058191A">
        <w:t>Senior Leadership Team</w:t>
      </w:r>
      <w:r>
        <w:t xml:space="preserve"> who will determine the nature, severity and level of risk associated with the breach/suspected breach and ensure that appropriate advice and actions are taken </w:t>
      </w:r>
    </w:p>
    <w:p w14:paraId="6C569E64" w14:textId="12CA52BC" w:rsidR="004841FD" w:rsidRDefault="004841FD" w:rsidP="004841FD">
      <w:pPr>
        <w:pStyle w:val="ListParagraph"/>
        <w:numPr>
          <w:ilvl w:val="0"/>
          <w:numId w:val="31"/>
        </w:numPr>
      </w:pPr>
      <w:r>
        <w:t>All personal data breaches or suspected breaches will be categorised and reported using the Data Breach Log</w:t>
      </w:r>
    </w:p>
    <w:p w14:paraId="7BBE623A" w14:textId="76D4AF9D" w:rsidR="004841FD" w:rsidRDefault="004841FD" w:rsidP="0058191A">
      <w:pPr>
        <w:pStyle w:val="ListParagraph"/>
        <w:numPr>
          <w:ilvl w:val="0"/>
          <w:numId w:val="31"/>
        </w:numPr>
      </w:pPr>
      <w:r>
        <w:t xml:space="preserve">All data breaches will be contained and remedied as soon as possible, and where necessary all appropriate data subjects will be informed of the data breach </w:t>
      </w:r>
    </w:p>
    <w:p w14:paraId="5B5D764B" w14:textId="7FEC6160" w:rsidR="004841FD" w:rsidRDefault="004841FD" w:rsidP="0058191A">
      <w:pPr>
        <w:pStyle w:val="ListParagraph"/>
        <w:numPr>
          <w:ilvl w:val="0"/>
          <w:numId w:val="31"/>
        </w:numPr>
      </w:pPr>
      <w:r>
        <w:t xml:space="preserve">All personal data breaches will be reported to any other appropriate regulatory body in accordance with legal requirements </w:t>
      </w:r>
    </w:p>
    <w:p w14:paraId="799C18BB" w14:textId="52E236A8" w:rsidR="004841FD" w:rsidRDefault="004841FD" w:rsidP="0058191A">
      <w:pPr>
        <w:pStyle w:val="ListParagraph"/>
        <w:numPr>
          <w:ilvl w:val="0"/>
          <w:numId w:val="31"/>
        </w:numPr>
      </w:pPr>
      <w:r>
        <w:t>Corrective and preventive actions will be implemented and communicated following investigations known or suspected personal data breaches</w:t>
      </w:r>
    </w:p>
    <w:p w14:paraId="32718776" w14:textId="77777777" w:rsidR="004841FD" w:rsidRDefault="004841FD" w:rsidP="004841FD"/>
    <w:p w14:paraId="2093EB91" w14:textId="77777777" w:rsidR="004841FD" w:rsidRDefault="004841FD" w:rsidP="004841FD">
      <w:pPr>
        <w:rPr>
          <w:b/>
          <w:bCs/>
        </w:rPr>
      </w:pPr>
      <w:r>
        <w:t xml:space="preserve"> </w:t>
      </w:r>
      <w:r w:rsidRPr="004841FD">
        <w:rPr>
          <w:b/>
          <w:bCs/>
        </w:rPr>
        <w:t>Reporting a Data Breach</w:t>
      </w:r>
    </w:p>
    <w:p w14:paraId="35A42820" w14:textId="77777777" w:rsidR="004841FD" w:rsidRDefault="004841FD" w:rsidP="004841FD">
      <w:pPr>
        <w:rPr>
          <w:b/>
          <w:bCs/>
        </w:rPr>
      </w:pPr>
    </w:p>
    <w:p w14:paraId="1B1F4D21" w14:textId="77777777" w:rsidR="004841FD" w:rsidRDefault="004841FD" w:rsidP="004841FD">
      <w:r>
        <w:t xml:space="preserve"> When reporting a breach, the UK GDPR says </w:t>
      </w:r>
      <w:r w:rsidRPr="001A4E37">
        <w:rPr>
          <w:color w:val="000000" w:themeColor="text1"/>
        </w:rPr>
        <w:t xml:space="preserve">Egham Park School </w:t>
      </w:r>
      <w:r>
        <w:t xml:space="preserve">must provide: </w:t>
      </w:r>
    </w:p>
    <w:p w14:paraId="6BED5052" w14:textId="77777777" w:rsidR="004841FD" w:rsidRDefault="004841FD" w:rsidP="004841FD"/>
    <w:p w14:paraId="0397066C" w14:textId="3CCD2B2C" w:rsidR="004841FD" w:rsidRDefault="001A4E37" w:rsidP="004841FD">
      <w:pPr>
        <w:pStyle w:val="ListParagraph"/>
        <w:numPr>
          <w:ilvl w:val="0"/>
          <w:numId w:val="32"/>
        </w:numPr>
      </w:pPr>
      <w:r>
        <w:t xml:space="preserve">A </w:t>
      </w:r>
      <w:r w:rsidR="004841FD">
        <w:t>description of the nature of the personal data breach including, where possible:</w:t>
      </w:r>
    </w:p>
    <w:p w14:paraId="1073B1BF" w14:textId="4AE803CB" w:rsidR="004841FD" w:rsidRDefault="001A4E37" w:rsidP="001A4E37">
      <w:pPr>
        <w:pStyle w:val="ListParagraph"/>
        <w:numPr>
          <w:ilvl w:val="0"/>
          <w:numId w:val="32"/>
        </w:numPr>
      </w:pPr>
      <w:r>
        <w:t>T</w:t>
      </w:r>
      <w:r w:rsidR="004841FD">
        <w:t xml:space="preserve">he categories and approximate number of individuals concerned; and </w:t>
      </w:r>
    </w:p>
    <w:p w14:paraId="514988E3" w14:textId="50AB7A77" w:rsidR="004841FD" w:rsidRDefault="001A4E37" w:rsidP="001A4E37">
      <w:pPr>
        <w:pStyle w:val="ListParagraph"/>
        <w:numPr>
          <w:ilvl w:val="0"/>
          <w:numId w:val="32"/>
        </w:numPr>
      </w:pPr>
      <w:r>
        <w:t>T</w:t>
      </w:r>
      <w:r w:rsidR="004841FD">
        <w:t xml:space="preserve">he categories and approximate number of personal data records concerned; </w:t>
      </w:r>
    </w:p>
    <w:p w14:paraId="6563DCE9" w14:textId="2D988FC4" w:rsidR="004841FD" w:rsidRDefault="001A4E37" w:rsidP="001A4E37">
      <w:pPr>
        <w:pStyle w:val="ListParagraph"/>
        <w:numPr>
          <w:ilvl w:val="0"/>
          <w:numId w:val="32"/>
        </w:numPr>
      </w:pPr>
      <w:r>
        <w:t>T</w:t>
      </w:r>
      <w:r w:rsidR="004841FD">
        <w:t xml:space="preserve">he name and contact details of the </w:t>
      </w:r>
      <w:r>
        <w:t xml:space="preserve">Principal, </w:t>
      </w:r>
      <w:r w:rsidR="004841FD">
        <w:t xml:space="preserve">or other contact point where more information can be obtained; </w:t>
      </w:r>
    </w:p>
    <w:p w14:paraId="66C58C82" w14:textId="7A162F0A" w:rsidR="004841FD" w:rsidRDefault="001A4E37" w:rsidP="001A4E37">
      <w:pPr>
        <w:pStyle w:val="ListParagraph"/>
        <w:numPr>
          <w:ilvl w:val="0"/>
          <w:numId w:val="32"/>
        </w:numPr>
      </w:pPr>
      <w:r>
        <w:t>A</w:t>
      </w:r>
      <w:r w:rsidR="004841FD">
        <w:t xml:space="preserve"> description of the likely consequences of the personal data breach; and </w:t>
      </w:r>
    </w:p>
    <w:p w14:paraId="0B75ADCC" w14:textId="48272FD7" w:rsidR="004841FD" w:rsidRDefault="001A4E37" w:rsidP="001A4E37">
      <w:pPr>
        <w:pStyle w:val="ListParagraph"/>
        <w:numPr>
          <w:ilvl w:val="0"/>
          <w:numId w:val="32"/>
        </w:numPr>
      </w:pPr>
      <w:r>
        <w:t xml:space="preserve">A </w:t>
      </w:r>
      <w:r w:rsidR="004841FD">
        <w:t xml:space="preserve">description of the measures taken, or proposed to be taken, to deal with the personal data breach, including, where appropriate, the measures taken to mitigate any possible adverse effects. </w:t>
      </w:r>
    </w:p>
    <w:p w14:paraId="5B7EB7E9" w14:textId="77777777" w:rsidR="004841FD" w:rsidRDefault="004841FD" w:rsidP="004841FD"/>
    <w:p w14:paraId="329E7BE2" w14:textId="68BDA926" w:rsidR="004841FD" w:rsidRDefault="004841FD" w:rsidP="004841FD">
      <w:r w:rsidRPr="004841FD">
        <w:rPr>
          <w:b/>
          <w:bCs/>
        </w:rPr>
        <w:lastRenderedPageBreak/>
        <w:t>How to notify the ICO</w:t>
      </w:r>
      <w:r>
        <w:t xml:space="preserve"> </w:t>
      </w:r>
    </w:p>
    <w:p w14:paraId="6B860045" w14:textId="77777777" w:rsidR="004841FD" w:rsidRDefault="004841FD" w:rsidP="004841FD">
      <w:r>
        <w:t xml:space="preserve">Serious breaches should be reported to the ICO using the DPA security breach helpline on 0303 123 1113 (open Monday to Friday, 9am to 5pm). Speak to staff who will record the breach and give you advice about what to do next. </w:t>
      </w:r>
    </w:p>
    <w:p w14:paraId="3E849F82" w14:textId="77777777" w:rsidR="004841FD" w:rsidRDefault="004841FD" w:rsidP="004841FD"/>
    <w:p w14:paraId="58FB60F3" w14:textId="76DC8F5F" w:rsidR="004841FD" w:rsidRDefault="004841FD" w:rsidP="004841FD">
      <w:r>
        <w:t xml:space="preserve">If you would like to report </w:t>
      </w:r>
      <w:r w:rsidR="344CDF6C">
        <w:t>online,</w:t>
      </w:r>
      <w:r>
        <w:t xml:space="preserve"> please visit the Data Breach Reporting page on the ICO website to download the Personal Data Breach Reporting form and guide to filling it in. If this is an initial </w:t>
      </w:r>
      <w:r w:rsidR="6778BD8A">
        <w:t>report,</w:t>
      </w:r>
      <w:r>
        <w:t xml:space="preserve"> please send to </w:t>
      </w:r>
      <w:hyperlink r:id="rId12">
        <w:r w:rsidRPr="765FD63F">
          <w:rPr>
            <w:rStyle w:val="Hyperlink"/>
          </w:rPr>
          <w:t>icocasework@ico.org.uk</w:t>
        </w:r>
      </w:hyperlink>
      <w:r>
        <w:t xml:space="preserve"> or send by post to the office address Wycliffe House, Water Lane, Wilmslow, Cheshire SK9 5AF.</w:t>
      </w:r>
    </w:p>
    <w:p w14:paraId="62353E41" w14:textId="2FA21C55" w:rsidR="004841FD" w:rsidRDefault="004841FD" w:rsidP="00123A2D">
      <w:pPr>
        <w:rPr>
          <w:color w:val="A8D08D" w:themeColor="accent6" w:themeTint="99"/>
        </w:rPr>
      </w:pPr>
    </w:p>
    <w:p w14:paraId="7925AA37" w14:textId="77777777" w:rsidR="004841FD" w:rsidRPr="000B0B42" w:rsidRDefault="004841FD" w:rsidP="00123A2D">
      <w:pPr>
        <w:rPr>
          <w:b/>
          <w:bCs/>
          <w:color w:val="A8D08D" w:themeColor="accent6" w:themeTint="99"/>
        </w:rPr>
      </w:pPr>
    </w:p>
    <w:p w14:paraId="19A9763F" w14:textId="4F0F058C" w:rsidR="004841FD" w:rsidRDefault="004841FD">
      <w:r w:rsidRPr="004841FD">
        <w:rPr>
          <w:b/>
          <w:bCs/>
        </w:rPr>
        <w:t>What information must we provide to individuals when telling them about a breach?</w:t>
      </w:r>
      <w:r>
        <w:t xml:space="preserve"> </w:t>
      </w:r>
    </w:p>
    <w:p w14:paraId="03A4FC97" w14:textId="752091ED" w:rsidR="004841FD" w:rsidRDefault="004841FD" w:rsidP="001F1A2D">
      <w:pPr>
        <w:jc w:val="both"/>
      </w:pPr>
      <w:r w:rsidRPr="2C67534C">
        <w:t xml:space="preserve">Egham Park School </w:t>
      </w:r>
      <w:r>
        <w:t>will describe in clear and plain language, the nature of the personal data breach and, at least:</w:t>
      </w:r>
    </w:p>
    <w:p w14:paraId="649DE74E" w14:textId="3B8EECD6" w:rsidR="004841FD" w:rsidRDefault="004841FD" w:rsidP="001F1A2D">
      <w:pPr>
        <w:pStyle w:val="ListParagraph"/>
        <w:numPr>
          <w:ilvl w:val="0"/>
          <w:numId w:val="33"/>
        </w:numPr>
      </w:pPr>
      <w:r>
        <w:t xml:space="preserve">A description of the incident </w:t>
      </w:r>
    </w:p>
    <w:p w14:paraId="069952DE" w14:textId="4DF281B0" w:rsidR="004841FD" w:rsidRDefault="004841FD" w:rsidP="001F1A2D">
      <w:pPr>
        <w:pStyle w:val="ListParagraph"/>
        <w:numPr>
          <w:ilvl w:val="0"/>
          <w:numId w:val="33"/>
        </w:numPr>
      </w:pPr>
      <w:r>
        <w:t xml:space="preserve">the name and contact details of the </w:t>
      </w:r>
      <w:bookmarkStart w:id="0" w:name="_Int_lVStqpYj"/>
      <w:r w:rsidR="001F1A2D">
        <w:t>Principal</w:t>
      </w:r>
      <w:bookmarkEnd w:id="0"/>
      <w:r>
        <w:t xml:space="preserve"> or other contact point where more information can be obtained; </w:t>
      </w:r>
    </w:p>
    <w:p w14:paraId="5CEB6AA6" w14:textId="13B89C2E" w:rsidR="004841FD" w:rsidRDefault="001F1A2D" w:rsidP="001F1A2D">
      <w:pPr>
        <w:pStyle w:val="ListParagraph"/>
        <w:numPr>
          <w:ilvl w:val="0"/>
          <w:numId w:val="33"/>
        </w:numPr>
      </w:pPr>
      <w:r>
        <w:t>A</w:t>
      </w:r>
      <w:r w:rsidR="004841FD">
        <w:t xml:space="preserve"> description of the likely consequences of the personal data breach; and </w:t>
      </w:r>
    </w:p>
    <w:p w14:paraId="19901C7E" w14:textId="306406E1" w:rsidR="004841FD" w:rsidRDefault="001F1A2D" w:rsidP="001F1A2D">
      <w:pPr>
        <w:pStyle w:val="ListParagraph"/>
        <w:numPr>
          <w:ilvl w:val="0"/>
          <w:numId w:val="33"/>
        </w:numPr>
      </w:pPr>
      <w:r>
        <w:t>A</w:t>
      </w:r>
      <w:r w:rsidR="004841FD">
        <w:t xml:space="preserve"> description of the measures taken, or proposed to be taken, to deal with the personal data breach and including, where appropriate, of the measures taken to mitigate any possible adverse effects. </w:t>
      </w:r>
    </w:p>
    <w:p w14:paraId="01377DA6" w14:textId="77777777" w:rsidR="004841FD" w:rsidRDefault="004841FD"/>
    <w:p w14:paraId="344855DF" w14:textId="48A1C60B" w:rsidR="00170482" w:rsidRDefault="004841FD">
      <w:pPr>
        <w:rPr>
          <w:color w:val="A8D08D" w:themeColor="accent6" w:themeTint="99"/>
        </w:rPr>
      </w:pPr>
      <w:r>
        <w:t>This policy is used in conjunction with the Data Breach Log and the Data Protection Policy.</w:t>
      </w:r>
    </w:p>
    <w:p w14:paraId="2ADAC516" w14:textId="67747E11" w:rsidR="00170482" w:rsidRDefault="00170482">
      <w:pPr>
        <w:rPr>
          <w:color w:val="A8D08D" w:themeColor="accent6" w:themeTint="99"/>
        </w:rPr>
      </w:pPr>
    </w:p>
    <w:p w14:paraId="69D09BFF" w14:textId="02FD7103" w:rsidR="00170482" w:rsidRDefault="00170482"/>
    <w:p w14:paraId="4FE53EBB" w14:textId="3A8E2D9A" w:rsidR="00170482" w:rsidRPr="00BC6583" w:rsidRDefault="00170482"/>
    <w:sectPr w:rsidR="00170482" w:rsidRPr="00BC6583" w:rsidSect="002112FD">
      <w:headerReference w:type="default" r:id="rId13"/>
      <w:footerReference w:type="default" r:id="rId14"/>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A879" w14:textId="77777777" w:rsidR="00EB08AF" w:rsidRDefault="00EB08AF" w:rsidP="008256CA">
      <w:r>
        <w:separator/>
      </w:r>
    </w:p>
  </w:endnote>
  <w:endnote w:type="continuationSeparator" w:id="0">
    <w:p w14:paraId="2F0BCEB3" w14:textId="77777777" w:rsidR="00EB08AF" w:rsidRDefault="00EB08AF"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1F8A" w14:textId="0581113A" w:rsidR="003E6131" w:rsidRPr="003E6131" w:rsidRDefault="003E6131" w:rsidP="003E6131">
    <w:pPr>
      <w:pStyle w:val="Footer"/>
      <w:jc w:val="center"/>
      <w:rPr>
        <w:rFonts w:ascii="Times New Roman" w:hAnsi="Times New Roman" w:cs="Times New Roman"/>
        <w:b/>
        <w:bCs/>
        <w:color w:val="19857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8850" w14:textId="77777777" w:rsidR="00EB08AF" w:rsidRDefault="00EB08AF" w:rsidP="008256CA">
      <w:r>
        <w:separator/>
      </w:r>
    </w:p>
  </w:footnote>
  <w:footnote w:type="continuationSeparator" w:id="0">
    <w:p w14:paraId="1103A4C8" w14:textId="77777777" w:rsidR="00EB08AF" w:rsidRDefault="00EB08AF" w:rsidP="0082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E8CF115" w14:paraId="56344382" w14:textId="77777777" w:rsidTr="1E8CF115">
      <w:trPr>
        <w:trHeight w:val="300"/>
      </w:trPr>
      <w:tc>
        <w:tcPr>
          <w:tcW w:w="3020" w:type="dxa"/>
        </w:tcPr>
        <w:p w14:paraId="0545C9C8" w14:textId="2F83C881" w:rsidR="1E8CF115" w:rsidRDefault="1E8CF115" w:rsidP="1E8CF115">
          <w:pPr>
            <w:pStyle w:val="Header"/>
            <w:ind w:left="-115"/>
          </w:pPr>
        </w:p>
      </w:tc>
      <w:tc>
        <w:tcPr>
          <w:tcW w:w="3020" w:type="dxa"/>
        </w:tcPr>
        <w:p w14:paraId="0528ED31" w14:textId="00288570" w:rsidR="1E8CF115" w:rsidRDefault="1E8CF115" w:rsidP="1E8CF115">
          <w:pPr>
            <w:pStyle w:val="Header"/>
            <w:jc w:val="center"/>
          </w:pPr>
        </w:p>
      </w:tc>
      <w:tc>
        <w:tcPr>
          <w:tcW w:w="3020" w:type="dxa"/>
        </w:tcPr>
        <w:p w14:paraId="6CC3D9CD" w14:textId="7C276E34" w:rsidR="1E8CF115" w:rsidRDefault="1E8CF115" w:rsidP="1E8CF115">
          <w:pPr>
            <w:pStyle w:val="Header"/>
            <w:ind w:right="-115"/>
            <w:jc w:val="right"/>
          </w:pPr>
        </w:p>
      </w:tc>
    </w:tr>
  </w:tbl>
  <w:p w14:paraId="6C41E837" w14:textId="61CDFE0D" w:rsidR="1E8CF115" w:rsidRDefault="1E8CF115" w:rsidP="1E8CF11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VStqpYj" int2:invalidationBookmarkName="" int2:hashCode="87hrE9u8HyXx7Y" int2:id="zA94uAt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1755D"/>
    <w:multiLevelType w:val="hybridMultilevel"/>
    <w:tmpl w:val="6F60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8"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5019A"/>
    <w:multiLevelType w:val="hybridMultilevel"/>
    <w:tmpl w:val="0B98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60937"/>
    <w:multiLevelType w:val="hybridMultilevel"/>
    <w:tmpl w:val="B5644EAE"/>
    <w:lvl w:ilvl="0" w:tplc="C87E13D8">
      <w:start w:val="6"/>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D50AC"/>
    <w:multiLevelType w:val="hybridMultilevel"/>
    <w:tmpl w:val="551A38E6"/>
    <w:lvl w:ilvl="0" w:tplc="6F7A3B6E">
      <w:start w:val="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2E4E212D"/>
    <w:multiLevelType w:val="hybridMultilevel"/>
    <w:tmpl w:val="9054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C51F7"/>
    <w:multiLevelType w:val="hybridMultilevel"/>
    <w:tmpl w:val="8E34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726834"/>
    <w:multiLevelType w:val="hybridMultilevel"/>
    <w:tmpl w:val="012C72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7476D"/>
    <w:multiLevelType w:val="hybridMultilevel"/>
    <w:tmpl w:val="25C2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7A430D"/>
    <w:multiLevelType w:val="hybridMultilevel"/>
    <w:tmpl w:val="BC360836"/>
    <w:lvl w:ilvl="0" w:tplc="F1201E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0999119">
    <w:abstractNumId w:val="5"/>
  </w:num>
  <w:num w:numId="2" w16cid:durableId="940722531">
    <w:abstractNumId w:val="2"/>
  </w:num>
  <w:num w:numId="3" w16cid:durableId="1452212277">
    <w:abstractNumId w:val="7"/>
  </w:num>
  <w:num w:numId="4" w16cid:durableId="2084521308">
    <w:abstractNumId w:val="17"/>
  </w:num>
  <w:num w:numId="5" w16cid:durableId="152453890">
    <w:abstractNumId w:val="25"/>
  </w:num>
  <w:num w:numId="6" w16cid:durableId="1028483050">
    <w:abstractNumId w:val="19"/>
  </w:num>
  <w:num w:numId="7" w16cid:durableId="340817220">
    <w:abstractNumId w:val="1"/>
  </w:num>
  <w:num w:numId="8" w16cid:durableId="351345238">
    <w:abstractNumId w:val="8"/>
  </w:num>
  <w:num w:numId="9" w16cid:durableId="289821233">
    <w:abstractNumId w:val="26"/>
  </w:num>
  <w:num w:numId="10" w16cid:durableId="1099908180">
    <w:abstractNumId w:val="6"/>
  </w:num>
  <w:num w:numId="11" w16cid:durableId="1125392448">
    <w:abstractNumId w:val="31"/>
  </w:num>
  <w:num w:numId="12" w16cid:durableId="1057124526">
    <w:abstractNumId w:val="4"/>
  </w:num>
  <w:num w:numId="13" w16cid:durableId="410390234">
    <w:abstractNumId w:val="30"/>
  </w:num>
  <w:num w:numId="14" w16cid:durableId="1977568496">
    <w:abstractNumId w:val="28"/>
  </w:num>
  <w:num w:numId="15" w16cid:durableId="1106194569">
    <w:abstractNumId w:val="11"/>
  </w:num>
  <w:num w:numId="16" w16cid:durableId="1037318895">
    <w:abstractNumId w:val="14"/>
  </w:num>
  <w:num w:numId="17" w16cid:durableId="717318041">
    <w:abstractNumId w:val="0"/>
  </w:num>
  <w:num w:numId="18" w16cid:durableId="249318614">
    <w:abstractNumId w:val="27"/>
  </w:num>
  <w:num w:numId="19" w16cid:durableId="132259091">
    <w:abstractNumId w:val="15"/>
  </w:num>
  <w:num w:numId="20" w16cid:durableId="2099206051">
    <w:abstractNumId w:val="23"/>
  </w:num>
  <w:num w:numId="21" w16cid:durableId="76367518">
    <w:abstractNumId w:val="20"/>
  </w:num>
  <w:num w:numId="22" w16cid:durableId="743602802">
    <w:abstractNumId w:val="13"/>
  </w:num>
  <w:num w:numId="23" w16cid:durableId="1677464575">
    <w:abstractNumId w:val="21"/>
  </w:num>
  <w:num w:numId="24" w16cid:durableId="1900894277">
    <w:abstractNumId w:val="16"/>
  </w:num>
  <w:num w:numId="25" w16cid:durableId="273639343">
    <w:abstractNumId w:val="24"/>
  </w:num>
  <w:num w:numId="26" w16cid:durableId="1791895734">
    <w:abstractNumId w:val="32"/>
  </w:num>
  <w:num w:numId="27" w16cid:durableId="463087837">
    <w:abstractNumId w:val="10"/>
  </w:num>
  <w:num w:numId="28" w16cid:durableId="781146239">
    <w:abstractNumId w:val="12"/>
  </w:num>
  <w:num w:numId="29" w16cid:durableId="2104257445">
    <w:abstractNumId w:val="29"/>
  </w:num>
  <w:num w:numId="30" w16cid:durableId="1223717433">
    <w:abstractNumId w:val="22"/>
  </w:num>
  <w:num w:numId="31" w16cid:durableId="457916674">
    <w:abstractNumId w:val="9"/>
  </w:num>
  <w:num w:numId="32" w16cid:durableId="1900361558">
    <w:abstractNumId w:val="18"/>
  </w:num>
  <w:num w:numId="33" w16cid:durableId="77826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41A14"/>
    <w:rsid w:val="000835C5"/>
    <w:rsid w:val="00095D9B"/>
    <w:rsid w:val="000B0B42"/>
    <w:rsid w:val="00123A2D"/>
    <w:rsid w:val="00162338"/>
    <w:rsid w:val="00163C8E"/>
    <w:rsid w:val="00170482"/>
    <w:rsid w:val="001A4E37"/>
    <w:rsid w:val="001A4F4D"/>
    <w:rsid w:val="001B3EBD"/>
    <w:rsid w:val="001F1A2D"/>
    <w:rsid w:val="002112FD"/>
    <w:rsid w:val="00250C8E"/>
    <w:rsid w:val="0026671E"/>
    <w:rsid w:val="00271A2B"/>
    <w:rsid w:val="00271E7C"/>
    <w:rsid w:val="00272AC8"/>
    <w:rsid w:val="0028499A"/>
    <w:rsid w:val="00286E13"/>
    <w:rsid w:val="0029186C"/>
    <w:rsid w:val="002A6093"/>
    <w:rsid w:val="002B4013"/>
    <w:rsid w:val="002C614C"/>
    <w:rsid w:val="002D3A25"/>
    <w:rsid w:val="002F2D8E"/>
    <w:rsid w:val="003371CD"/>
    <w:rsid w:val="00365DE0"/>
    <w:rsid w:val="00365E8E"/>
    <w:rsid w:val="0037601F"/>
    <w:rsid w:val="00392B9E"/>
    <w:rsid w:val="003E6131"/>
    <w:rsid w:val="00415EF6"/>
    <w:rsid w:val="00442237"/>
    <w:rsid w:val="004671C7"/>
    <w:rsid w:val="00467DFB"/>
    <w:rsid w:val="00470000"/>
    <w:rsid w:val="004841FD"/>
    <w:rsid w:val="00485558"/>
    <w:rsid w:val="004C338B"/>
    <w:rsid w:val="004D65AE"/>
    <w:rsid w:val="004E01B6"/>
    <w:rsid w:val="004E5CC7"/>
    <w:rsid w:val="0051021C"/>
    <w:rsid w:val="00525DF2"/>
    <w:rsid w:val="00537465"/>
    <w:rsid w:val="0058191A"/>
    <w:rsid w:val="00596EDE"/>
    <w:rsid w:val="0059729D"/>
    <w:rsid w:val="005B35B4"/>
    <w:rsid w:val="005E19D6"/>
    <w:rsid w:val="005F43D8"/>
    <w:rsid w:val="00622850"/>
    <w:rsid w:val="006350A8"/>
    <w:rsid w:val="006460B2"/>
    <w:rsid w:val="006647A8"/>
    <w:rsid w:val="006735E3"/>
    <w:rsid w:val="006A17D6"/>
    <w:rsid w:val="006E7C47"/>
    <w:rsid w:val="0074295F"/>
    <w:rsid w:val="00743A3C"/>
    <w:rsid w:val="00761473"/>
    <w:rsid w:val="00783E80"/>
    <w:rsid w:val="007901A5"/>
    <w:rsid w:val="007A600F"/>
    <w:rsid w:val="007C4F13"/>
    <w:rsid w:val="007F6AD4"/>
    <w:rsid w:val="008256CA"/>
    <w:rsid w:val="00826EF6"/>
    <w:rsid w:val="00834FDF"/>
    <w:rsid w:val="00835130"/>
    <w:rsid w:val="0086403C"/>
    <w:rsid w:val="0086464C"/>
    <w:rsid w:val="00865E19"/>
    <w:rsid w:val="00922DA5"/>
    <w:rsid w:val="00935128"/>
    <w:rsid w:val="009716EE"/>
    <w:rsid w:val="00981CB3"/>
    <w:rsid w:val="009A6299"/>
    <w:rsid w:val="009D7E2A"/>
    <w:rsid w:val="00A203B8"/>
    <w:rsid w:val="00A22030"/>
    <w:rsid w:val="00A44D7D"/>
    <w:rsid w:val="00A66BCA"/>
    <w:rsid w:val="00A7399D"/>
    <w:rsid w:val="00AD1452"/>
    <w:rsid w:val="00AD6AB1"/>
    <w:rsid w:val="00AF3E1D"/>
    <w:rsid w:val="00B0477D"/>
    <w:rsid w:val="00B13C5C"/>
    <w:rsid w:val="00B809BB"/>
    <w:rsid w:val="00BC29C6"/>
    <w:rsid w:val="00BC6583"/>
    <w:rsid w:val="00C37DC1"/>
    <w:rsid w:val="00C53C62"/>
    <w:rsid w:val="00C86BBF"/>
    <w:rsid w:val="00CA3F53"/>
    <w:rsid w:val="00CA4F57"/>
    <w:rsid w:val="00CB72A3"/>
    <w:rsid w:val="00CD62C0"/>
    <w:rsid w:val="00CE29B3"/>
    <w:rsid w:val="00D24189"/>
    <w:rsid w:val="00D35D75"/>
    <w:rsid w:val="00D75FDE"/>
    <w:rsid w:val="00DB4221"/>
    <w:rsid w:val="00DC50CD"/>
    <w:rsid w:val="00DE180A"/>
    <w:rsid w:val="00DF482D"/>
    <w:rsid w:val="00E423DB"/>
    <w:rsid w:val="00E94471"/>
    <w:rsid w:val="00EB08AF"/>
    <w:rsid w:val="00EB7B7A"/>
    <w:rsid w:val="00EE4EB2"/>
    <w:rsid w:val="00F21F69"/>
    <w:rsid w:val="00F66656"/>
    <w:rsid w:val="00F75107"/>
    <w:rsid w:val="00FF4B86"/>
    <w:rsid w:val="00FF5499"/>
    <w:rsid w:val="074F2F98"/>
    <w:rsid w:val="0F62AF2E"/>
    <w:rsid w:val="1033E245"/>
    <w:rsid w:val="11CFB2A6"/>
    <w:rsid w:val="12929593"/>
    <w:rsid w:val="18442D00"/>
    <w:rsid w:val="1E8CF115"/>
    <w:rsid w:val="24ACEA0B"/>
    <w:rsid w:val="2C67534C"/>
    <w:rsid w:val="33E11A33"/>
    <w:rsid w:val="344CDF6C"/>
    <w:rsid w:val="398D688C"/>
    <w:rsid w:val="43AF4862"/>
    <w:rsid w:val="4B3DD974"/>
    <w:rsid w:val="5595015F"/>
    <w:rsid w:val="56E9DCF3"/>
    <w:rsid w:val="6778BD8A"/>
    <w:rsid w:val="6D9FC79B"/>
    <w:rsid w:val="74C7B486"/>
    <w:rsid w:val="765FD63F"/>
    <w:rsid w:val="7F15F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ocasework@ico.org.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2.xml><?xml version="1.0" encoding="utf-8"?>
<ds:datastoreItem xmlns:ds="http://schemas.openxmlformats.org/officeDocument/2006/customXml" ds:itemID="{5ACE62F4-7B74-4015-A0E4-52448278DF8C}">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3.xml><?xml version="1.0" encoding="utf-8"?>
<ds:datastoreItem xmlns:ds="http://schemas.openxmlformats.org/officeDocument/2006/customXml" ds:itemID="{A202B420-2EF0-47BA-88A2-5C41C8F00294}">
  <ds:schemaRefs>
    <ds:schemaRef ds:uri="http://schemas.microsoft.com/sharepoint/v3/contenttype/forms"/>
  </ds:schemaRefs>
</ds:datastoreItem>
</file>

<file path=customXml/itemProps4.xml><?xml version="1.0" encoding="utf-8"?>
<ds:datastoreItem xmlns:ds="http://schemas.openxmlformats.org/officeDocument/2006/customXml" ds:itemID="{1C4017D5-4490-4CB7-868A-6265F394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4975</Characters>
  <Application>Microsoft Office Word</Application>
  <DocSecurity>0</DocSecurity>
  <Lines>452</Lines>
  <Paragraphs>167</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2026-02-05T08:14:00Z</dcterms:created>
  <dcterms:modified xsi:type="dcterms:W3CDTF">2026-02-05T08:14:00Z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