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F6C8DA" w14:textId="432C7C98" w:rsidR="0028499A" w:rsidRDefault="0028499A" w:rsidP="0028499A">
      <w:r w:rsidRPr="002B4013">
        <w:rPr>
          <w:noProof/>
        </w:rPr>
        <w:drawing>
          <wp:anchor distT="0" distB="0" distL="114300" distR="114300" simplePos="0" relativeHeight="251659264" behindDoc="1" locked="0" layoutInCell="1" allowOverlap="1" wp14:anchorId="39D6D8E0" wp14:editId="310C0D28">
            <wp:simplePos x="0" y="0"/>
            <wp:positionH relativeFrom="column">
              <wp:posOffset>2157077</wp:posOffset>
            </wp:positionH>
            <wp:positionV relativeFrom="paragraph">
              <wp:posOffset>39370</wp:posOffset>
            </wp:positionV>
            <wp:extent cx="1383665" cy="1379855"/>
            <wp:effectExtent l="0" t="0" r="635" b="4445"/>
            <wp:wrapNone/>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83665" cy="1379855"/>
                    </a:xfrm>
                    <a:prstGeom prst="rect">
                      <a:avLst/>
                    </a:prstGeom>
                  </pic:spPr>
                </pic:pic>
              </a:graphicData>
            </a:graphic>
            <wp14:sizeRelH relativeFrom="page">
              <wp14:pctWidth>0</wp14:pctWidth>
            </wp14:sizeRelH>
            <wp14:sizeRelV relativeFrom="page">
              <wp14:pctHeight>0</wp14:pctHeight>
            </wp14:sizeRelV>
          </wp:anchor>
        </w:drawing>
      </w:r>
      <w:r>
        <w:tab/>
      </w:r>
      <w:r>
        <w:tab/>
      </w:r>
      <w:r>
        <w:tab/>
      </w:r>
      <w:r>
        <w:tab/>
      </w:r>
      <w:r>
        <w:tab/>
      </w:r>
    </w:p>
    <w:p w14:paraId="1CB4BA8C" w14:textId="77777777" w:rsidR="0028499A" w:rsidRDefault="0028499A" w:rsidP="0028499A"/>
    <w:p w14:paraId="06C15D7F" w14:textId="77777777" w:rsidR="0028499A" w:rsidRDefault="0028499A" w:rsidP="0028499A"/>
    <w:p w14:paraId="3E0D9FA0" w14:textId="0A840BB2" w:rsidR="0028499A" w:rsidRPr="002B4013" w:rsidRDefault="0028499A" w:rsidP="0028499A">
      <w:r>
        <w:tab/>
      </w:r>
      <w:r>
        <w:tab/>
      </w:r>
      <w:r>
        <w:tab/>
      </w:r>
      <w:r>
        <w:tab/>
      </w:r>
    </w:p>
    <w:p w14:paraId="2BB182E3" w14:textId="77777777" w:rsidR="0028499A" w:rsidRDefault="0028499A" w:rsidP="0028499A">
      <w:pPr>
        <w:pStyle w:val="Default"/>
        <w:jc w:val="center"/>
        <w:rPr>
          <w:rFonts w:ascii="Calibri" w:hAnsi="Calibri"/>
          <w:b/>
          <w:color w:val="002060"/>
          <w:sz w:val="40"/>
          <w:szCs w:val="40"/>
        </w:rPr>
      </w:pPr>
    </w:p>
    <w:p w14:paraId="43BC2F89" w14:textId="77777777" w:rsidR="0028499A" w:rsidRDefault="0028499A" w:rsidP="0028499A">
      <w:pPr>
        <w:pStyle w:val="Default"/>
        <w:jc w:val="center"/>
        <w:rPr>
          <w:rFonts w:ascii="Calibri" w:hAnsi="Calibri"/>
          <w:b/>
          <w:color w:val="002060"/>
          <w:sz w:val="40"/>
          <w:szCs w:val="40"/>
        </w:rPr>
      </w:pPr>
    </w:p>
    <w:p w14:paraId="7C473014" w14:textId="77777777" w:rsidR="0028499A" w:rsidRDefault="0028499A" w:rsidP="0028499A">
      <w:pPr>
        <w:pStyle w:val="Default"/>
        <w:jc w:val="center"/>
        <w:rPr>
          <w:rFonts w:ascii="Calibri" w:hAnsi="Calibri"/>
          <w:b/>
          <w:color w:val="002060"/>
          <w:sz w:val="40"/>
          <w:szCs w:val="40"/>
        </w:rPr>
      </w:pPr>
    </w:p>
    <w:p w14:paraId="520C7875" w14:textId="77777777" w:rsidR="0028499A" w:rsidRPr="005A0A12" w:rsidRDefault="0028499A" w:rsidP="0028499A">
      <w:pPr>
        <w:jc w:val="center"/>
        <w:rPr>
          <w:rFonts w:ascii="Calibri" w:hAnsi="Calibri" w:cs="Calibri"/>
          <w:b/>
          <w:bCs/>
          <w:sz w:val="32"/>
          <w:szCs w:val="32"/>
          <w:u w:val="single"/>
        </w:rPr>
      </w:pPr>
      <w:r w:rsidRPr="4EFA61AA">
        <w:rPr>
          <w:rFonts w:ascii="Calibri" w:hAnsi="Calibri" w:cs="Calibri"/>
          <w:b/>
          <w:bCs/>
          <w:sz w:val="32"/>
          <w:szCs w:val="32"/>
          <w:u w:val="single"/>
        </w:rPr>
        <w:t>Egham Park School</w:t>
      </w:r>
    </w:p>
    <w:p w14:paraId="357EF361" w14:textId="122660EE" w:rsidR="0028499A" w:rsidRDefault="6F738C64" w:rsidP="4EFA61AA">
      <w:pPr>
        <w:jc w:val="center"/>
        <w:rPr>
          <w:rFonts w:ascii="Calibri" w:eastAsia="Calibri" w:hAnsi="Calibri" w:cs="Calibri"/>
          <w:sz w:val="28"/>
          <w:szCs w:val="28"/>
        </w:rPr>
      </w:pPr>
      <w:r w:rsidRPr="4EFA61AA">
        <w:rPr>
          <w:rFonts w:ascii="Calibri" w:eastAsia="Calibri" w:hAnsi="Calibri" w:cs="Calibri"/>
          <w:i/>
          <w:iCs/>
          <w:color w:val="000000" w:themeColor="text1"/>
          <w:sz w:val="20"/>
          <w:szCs w:val="20"/>
        </w:rPr>
        <w:t>Egham Park School is committed to safeguarding the welfare of children and young people and expect all staff and volunteers to share this commitment.</w:t>
      </w:r>
    </w:p>
    <w:p w14:paraId="437610D2" w14:textId="5FB14200" w:rsidR="0028499A" w:rsidRDefault="0028499A" w:rsidP="4EFA61AA">
      <w:pPr>
        <w:jc w:val="center"/>
        <w:rPr>
          <w:rFonts w:ascii="Calibri" w:hAnsi="Calibri" w:cs="Calibri"/>
          <w:b/>
          <w:bCs/>
          <w:sz w:val="28"/>
          <w:szCs w:val="28"/>
          <w:u w:val="single"/>
        </w:rPr>
      </w:pPr>
    </w:p>
    <w:p w14:paraId="21752B2B" w14:textId="033C5007" w:rsidR="0028499A" w:rsidRPr="005A0A12" w:rsidRDefault="0099075C" w:rsidP="0028499A">
      <w:pPr>
        <w:jc w:val="center"/>
        <w:rPr>
          <w:rFonts w:ascii="Calibri" w:hAnsi="Calibri" w:cs="Calibri"/>
          <w:b/>
          <w:bCs/>
          <w:sz w:val="32"/>
          <w:szCs w:val="32"/>
          <w:u w:val="single"/>
        </w:rPr>
      </w:pPr>
      <w:r>
        <w:rPr>
          <w:rFonts w:ascii="Calibri" w:hAnsi="Calibri" w:cs="Calibri"/>
          <w:b/>
          <w:bCs/>
          <w:sz w:val="32"/>
          <w:szCs w:val="32"/>
          <w:u w:val="single"/>
        </w:rPr>
        <w:t xml:space="preserve">DATA PROTECTION IMPACT </w:t>
      </w:r>
      <w:r w:rsidR="0028499A">
        <w:rPr>
          <w:rFonts w:ascii="Calibri" w:hAnsi="Calibri" w:cs="Calibri"/>
          <w:b/>
          <w:bCs/>
          <w:sz w:val="32"/>
          <w:szCs w:val="32"/>
          <w:u w:val="single"/>
        </w:rPr>
        <w:t>POLICY</w:t>
      </w:r>
      <w:r w:rsidR="004F6F83">
        <w:rPr>
          <w:rFonts w:ascii="Calibri" w:hAnsi="Calibri" w:cs="Calibri"/>
          <w:b/>
          <w:bCs/>
          <w:sz w:val="32"/>
          <w:szCs w:val="32"/>
          <w:u w:val="single"/>
        </w:rPr>
        <w:t xml:space="preserve"> </w:t>
      </w:r>
    </w:p>
    <w:p w14:paraId="2705DC27" w14:textId="77777777" w:rsidR="0028499A" w:rsidRDefault="0028499A" w:rsidP="0028499A">
      <w:pPr>
        <w:jc w:val="center"/>
        <w:rPr>
          <w:rFonts w:ascii="Calibri" w:hAnsi="Calibri" w:cs="Calibri"/>
          <w:b/>
          <w:bCs/>
          <w:sz w:val="28"/>
          <w:szCs w:val="28"/>
          <w:u w:val="single"/>
        </w:rPr>
      </w:pPr>
    </w:p>
    <w:tbl>
      <w:tblPr>
        <w:tblStyle w:val="TableGrid"/>
        <w:tblW w:w="0" w:type="auto"/>
        <w:tblInd w:w="279" w:type="dxa"/>
        <w:tblLook w:val="04A0" w:firstRow="1" w:lastRow="0" w:firstColumn="1" w:lastColumn="0" w:noHBand="0" w:noVBand="1"/>
      </w:tblPr>
      <w:tblGrid>
        <w:gridCol w:w="1578"/>
        <w:gridCol w:w="2030"/>
        <w:gridCol w:w="1706"/>
        <w:gridCol w:w="1475"/>
        <w:gridCol w:w="1992"/>
      </w:tblGrid>
      <w:tr w:rsidR="0028499A" w:rsidRPr="00F30594" w14:paraId="4CB97044" w14:textId="77777777" w:rsidTr="2A4DEC07">
        <w:tc>
          <w:tcPr>
            <w:tcW w:w="1701" w:type="dxa"/>
            <w:shd w:val="clear" w:color="auto" w:fill="D9D9D9" w:themeFill="background1" w:themeFillShade="D9"/>
          </w:tcPr>
          <w:p w14:paraId="26DB7B3E" w14:textId="77777777" w:rsidR="0028499A" w:rsidRPr="00F30594" w:rsidRDefault="0028499A" w:rsidP="0028499A">
            <w:pPr>
              <w:jc w:val="center"/>
              <w:rPr>
                <w:rFonts w:ascii="Calibri" w:hAnsi="Calibri" w:cs="Calibri"/>
              </w:rPr>
            </w:pPr>
            <w:r w:rsidRPr="00F30594">
              <w:rPr>
                <w:rFonts w:ascii="Calibri" w:hAnsi="Calibri" w:cs="Calibri"/>
              </w:rPr>
              <w:t>Date Created</w:t>
            </w:r>
          </w:p>
        </w:tc>
        <w:tc>
          <w:tcPr>
            <w:tcW w:w="2268" w:type="dxa"/>
            <w:shd w:val="clear" w:color="auto" w:fill="D9D9D9" w:themeFill="background1" w:themeFillShade="D9"/>
          </w:tcPr>
          <w:p w14:paraId="4D13C068" w14:textId="77777777" w:rsidR="0028499A" w:rsidRPr="00F30594" w:rsidRDefault="0028499A" w:rsidP="0028499A">
            <w:pPr>
              <w:jc w:val="center"/>
              <w:rPr>
                <w:rFonts w:ascii="Calibri" w:hAnsi="Calibri" w:cs="Calibri"/>
              </w:rPr>
            </w:pPr>
            <w:r w:rsidRPr="00F30594">
              <w:rPr>
                <w:rFonts w:ascii="Calibri" w:hAnsi="Calibri" w:cs="Calibri"/>
              </w:rPr>
              <w:t>Date 1</w:t>
            </w:r>
            <w:r w:rsidRPr="00F30594">
              <w:rPr>
                <w:rFonts w:ascii="Calibri" w:hAnsi="Calibri" w:cs="Calibri"/>
                <w:vertAlign w:val="superscript"/>
              </w:rPr>
              <w:t>st</w:t>
            </w:r>
            <w:r w:rsidRPr="00F30594">
              <w:rPr>
                <w:rFonts w:ascii="Calibri" w:hAnsi="Calibri" w:cs="Calibri"/>
              </w:rPr>
              <w:t xml:space="preserve"> Review Due</w:t>
            </w:r>
          </w:p>
        </w:tc>
        <w:tc>
          <w:tcPr>
            <w:tcW w:w="1843" w:type="dxa"/>
            <w:shd w:val="clear" w:color="auto" w:fill="D9D9D9" w:themeFill="background1" w:themeFillShade="D9"/>
          </w:tcPr>
          <w:p w14:paraId="09C9292E" w14:textId="77777777" w:rsidR="0028499A" w:rsidRPr="00F30594" w:rsidRDefault="0028499A" w:rsidP="0028499A">
            <w:pPr>
              <w:jc w:val="center"/>
              <w:rPr>
                <w:rFonts w:ascii="Calibri" w:hAnsi="Calibri" w:cs="Calibri"/>
              </w:rPr>
            </w:pPr>
            <w:r w:rsidRPr="00F30594">
              <w:rPr>
                <w:rFonts w:ascii="Calibri" w:hAnsi="Calibri" w:cs="Calibri"/>
              </w:rPr>
              <w:t>Date Reviewed</w:t>
            </w:r>
          </w:p>
        </w:tc>
        <w:tc>
          <w:tcPr>
            <w:tcW w:w="1606" w:type="dxa"/>
            <w:shd w:val="clear" w:color="auto" w:fill="D9D9D9" w:themeFill="background1" w:themeFillShade="D9"/>
          </w:tcPr>
          <w:p w14:paraId="053D838F" w14:textId="77777777" w:rsidR="0028499A" w:rsidRPr="00F30594" w:rsidRDefault="0028499A" w:rsidP="0028499A">
            <w:pPr>
              <w:jc w:val="center"/>
              <w:rPr>
                <w:rFonts w:ascii="Calibri" w:hAnsi="Calibri" w:cs="Calibri"/>
              </w:rPr>
            </w:pPr>
            <w:r w:rsidRPr="00F30594">
              <w:rPr>
                <w:rFonts w:ascii="Calibri" w:hAnsi="Calibri" w:cs="Calibri"/>
              </w:rPr>
              <w:t>Version</w:t>
            </w:r>
          </w:p>
        </w:tc>
        <w:tc>
          <w:tcPr>
            <w:tcW w:w="2221" w:type="dxa"/>
            <w:shd w:val="clear" w:color="auto" w:fill="D9D9D9" w:themeFill="background1" w:themeFillShade="D9"/>
          </w:tcPr>
          <w:p w14:paraId="23ECC11E" w14:textId="77777777" w:rsidR="0028499A" w:rsidRPr="00F30594" w:rsidRDefault="0028499A" w:rsidP="0028499A">
            <w:pPr>
              <w:jc w:val="center"/>
              <w:rPr>
                <w:rFonts w:ascii="Calibri" w:hAnsi="Calibri" w:cs="Calibri"/>
              </w:rPr>
            </w:pPr>
            <w:r w:rsidRPr="00F30594">
              <w:rPr>
                <w:rFonts w:ascii="Calibri" w:hAnsi="Calibri" w:cs="Calibri"/>
              </w:rPr>
              <w:t>Next Review Due</w:t>
            </w:r>
          </w:p>
        </w:tc>
      </w:tr>
      <w:tr w:rsidR="0028499A" w:rsidRPr="00F30594" w14:paraId="2717CAAF" w14:textId="77777777" w:rsidTr="2A4DEC07">
        <w:tc>
          <w:tcPr>
            <w:tcW w:w="1701" w:type="dxa"/>
          </w:tcPr>
          <w:p w14:paraId="0114CEC7" w14:textId="59647266" w:rsidR="0028499A" w:rsidRPr="00F30594" w:rsidRDefault="00123A2D" w:rsidP="00A12B54">
            <w:pPr>
              <w:jc w:val="center"/>
              <w:rPr>
                <w:rFonts w:ascii="Calibri" w:hAnsi="Calibri" w:cs="Calibri"/>
              </w:rPr>
            </w:pPr>
            <w:r>
              <w:rPr>
                <w:rFonts w:ascii="Calibri" w:hAnsi="Calibri" w:cs="Calibri"/>
              </w:rPr>
              <w:t>February 2023</w:t>
            </w:r>
          </w:p>
        </w:tc>
        <w:tc>
          <w:tcPr>
            <w:tcW w:w="2268" w:type="dxa"/>
          </w:tcPr>
          <w:p w14:paraId="164D5541" w14:textId="35878F4A" w:rsidR="0028499A" w:rsidRPr="00F30594" w:rsidRDefault="00091B8A" w:rsidP="00A12B54">
            <w:pPr>
              <w:jc w:val="center"/>
              <w:rPr>
                <w:rFonts w:ascii="Calibri" w:hAnsi="Calibri" w:cs="Calibri"/>
              </w:rPr>
            </w:pPr>
            <w:r>
              <w:rPr>
                <w:rFonts w:ascii="Calibri" w:hAnsi="Calibri" w:cs="Calibri"/>
              </w:rPr>
              <w:t>February 2024</w:t>
            </w:r>
          </w:p>
        </w:tc>
        <w:tc>
          <w:tcPr>
            <w:tcW w:w="1843" w:type="dxa"/>
          </w:tcPr>
          <w:p w14:paraId="4C3504BD" w14:textId="35878F4A" w:rsidR="0028499A" w:rsidRPr="00F30594" w:rsidRDefault="06D12708" w:rsidP="4A29BFAB">
            <w:pPr>
              <w:jc w:val="center"/>
              <w:rPr>
                <w:rFonts w:ascii="Calibri" w:hAnsi="Calibri" w:cs="Calibri"/>
              </w:rPr>
            </w:pPr>
            <w:r w:rsidRPr="4A29BFAB">
              <w:rPr>
                <w:rFonts w:ascii="Calibri" w:hAnsi="Calibri" w:cs="Calibri"/>
              </w:rPr>
              <w:t>February 2024</w:t>
            </w:r>
          </w:p>
          <w:p w14:paraId="2FCC517E" w14:textId="6284F53D" w:rsidR="0028499A" w:rsidRPr="00F30594" w:rsidRDefault="0028499A" w:rsidP="4A29BFAB">
            <w:pPr>
              <w:jc w:val="center"/>
              <w:rPr>
                <w:rFonts w:ascii="Calibri" w:hAnsi="Calibri" w:cs="Calibri"/>
              </w:rPr>
            </w:pPr>
          </w:p>
        </w:tc>
        <w:tc>
          <w:tcPr>
            <w:tcW w:w="1606" w:type="dxa"/>
          </w:tcPr>
          <w:p w14:paraId="4C5F1A90" w14:textId="7E21D00C" w:rsidR="0028499A" w:rsidRPr="00F30594" w:rsidRDefault="06D12708" w:rsidP="00A12B54">
            <w:pPr>
              <w:jc w:val="center"/>
              <w:rPr>
                <w:rFonts w:ascii="Calibri" w:hAnsi="Calibri" w:cs="Calibri"/>
              </w:rPr>
            </w:pPr>
            <w:r w:rsidRPr="4A29BFAB">
              <w:rPr>
                <w:rFonts w:ascii="Calibri" w:hAnsi="Calibri" w:cs="Calibri"/>
              </w:rPr>
              <w:t>1</w:t>
            </w:r>
          </w:p>
        </w:tc>
        <w:tc>
          <w:tcPr>
            <w:tcW w:w="2221" w:type="dxa"/>
          </w:tcPr>
          <w:p w14:paraId="3A4C5DE2" w14:textId="59FE71A3" w:rsidR="0028499A" w:rsidRPr="00F30594" w:rsidRDefault="06D12708" w:rsidP="4A29BFAB">
            <w:pPr>
              <w:jc w:val="center"/>
              <w:rPr>
                <w:rFonts w:ascii="Calibri" w:hAnsi="Calibri" w:cs="Calibri"/>
              </w:rPr>
            </w:pPr>
            <w:r w:rsidRPr="4A29BFAB">
              <w:rPr>
                <w:rFonts w:ascii="Calibri" w:hAnsi="Calibri" w:cs="Calibri"/>
              </w:rPr>
              <w:t>February 2025</w:t>
            </w:r>
          </w:p>
          <w:p w14:paraId="778AE8F4" w14:textId="63FB487E" w:rsidR="0028499A" w:rsidRPr="00F30594" w:rsidRDefault="0028499A" w:rsidP="4A29BFAB">
            <w:pPr>
              <w:jc w:val="center"/>
              <w:rPr>
                <w:rFonts w:ascii="Calibri" w:hAnsi="Calibri" w:cs="Calibri"/>
              </w:rPr>
            </w:pPr>
          </w:p>
        </w:tc>
      </w:tr>
      <w:tr w:rsidR="1E92F736" w14:paraId="609F3C06" w14:textId="77777777" w:rsidTr="2A4DEC07">
        <w:trPr>
          <w:trHeight w:val="300"/>
        </w:trPr>
        <w:tc>
          <w:tcPr>
            <w:tcW w:w="1583" w:type="dxa"/>
          </w:tcPr>
          <w:p w14:paraId="4360505D" w14:textId="7A113DD6" w:rsidR="1E92F736" w:rsidRDefault="1E92F736" w:rsidP="1E92F736">
            <w:pPr>
              <w:jc w:val="center"/>
              <w:rPr>
                <w:rFonts w:ascii="Calibri" w:hAnsi="Calibri" w:cs="Calibri"/>
              </w:rPr>
            </w:pPr>
          </w:p>
        </w:tc>
        <w:tc>
          <w:tcPr>
            <w:tcW w:w="2039" w:type="dxa"/>
          </w:tcPr>
          <w:p w14:paraId="489B04E4" w14:textId="6B0F34C6" w:rsidR="1E92F736" w:rsidRDefault="1E92F736" w:rsidP="1E92F736">
            <w:pPr>
              <w:jc w:val="center"/>
              <w:rPr>
                <w:rFonts w:ascii="Calibri" w:hAnsi="Calibri" w:cs="Calibri"/>
              </w:rPr>
            </w:pPr>
          </w:p>
        </w:tc>
        <w:tc>
          <w:tcPr>
            <w:tcW w:w="1711" w:type="dxa"/>
          </w:tcPr>
          <w:p w14:paraId="2A36D9EA" w14:textId="59FE71A3" w:rsidR="0F30D5B7" w:rsidRDefault="0F30D5B7" w:rsidP="1E92F736">
            <w:pPr>
              <w:jc w:val="center"/>
              <w:rPr>
                <w:rFonts w:ascii="Calibri" w:hAnsi="Calibri" w:cs="Calibri"/>
              </w:rPr>
            </w:pPr>
            <w:r w:rsidRPr="1E92F736">
              <w:rPr>
                <w:rFonts w:ascii="Calibri" w:hAnsi="Calibri" w:cs="Calibri"/>
              </w:rPr>
              <w:t>February 2025</w:t>
            </w:r>
          </w:p>
          <w:p w14:paraId="2DD2584D" w14:textId="22CCAFAE" w:rsidR="1E92F736" w:rsidRDefault="1E92F736" w:rsidP="1E92F736">
            <w:pPr>
              <w:jc w:val="center"/>
              <w:rPr>
                <w:rFonts w:ascii="Calibri" w:hAnsi="Calibri" w:cs="Calibri"/>
              </w:rPr>
            </w:pPr>
          </w:p>
        </w:tc>
        <w:tc>
          <w:tcPr>
            <w:tcW w:w="1480" w:type="dxa"/>
          </w:tcPr>
          <w:p w14:paraId="643A83F2" w14:textId="70D967F9" w:rsidR="0F30D5B7" w:rsidRDefault="0F30D5B7" w:rsidP="1E92F736">
            <w:pPr>
              <w:jc w:val="center"/>
              <w:rPr>
                <w:rFonts w:ascii="Calibri" w:hAnsi="Calibri" w:cs="Calibri"/>
              </w:rPr>
            </w:pPr>
            <w:r w:rsidRPr="1E92F736">
              <w:rPr>
                <w:rFonts w:ascii="Calibri" w:hAnsi="Calibri" w:cs="Calibri"/>
              </w:rPr>
              <w:t>2</w:t>
            </w:r>
          </w:p>
        </w:tc>
        <w:tc>
          <w:tcPr>
            <w:tcW w:w="1968" w:type="dxa"/>
          </w:tcPr>
          <w:p w14:paraId="4ACF7A12" w14:textId="20AF7897" w:rsidR="0F30D5B7" w:rsidRDefault="0F30D5B7" w:rsidP="1E92F736">
            <w:pPr>
              <w:jc w:val="center"/>
              <w:rPr>
                <w:rFonts w:ascii="Calibri" w:hAnsi="Calibri" w:cs="Calibri"/>
              </w:rPr>
            </w:pPr>
            <w:r w:rsidRPr="1E92F736">
              <w:rPr>
                <w:rFonts w:ascii="Calibri" w:hAnsi="Calibri" w:cs="Calibri"/>
              </w:rPr>
              <w:t>February 2026</w:t>
            </w:r>
          </w:p>
          <w:p w14:paraId="6CF27936" w14:textId="194A7622" w:rsidR="1E92F736" w:rsidRDefault="1E92F736" w:rsidP="1E92F736">
            <w:pPr>
              <w:jc w:val="center"/>
              <w:rPr>
                <w:rFonts w:ascii="Calibri" w:hAnsi="Calibri" w:cs="Calibri"/>
              </w:rPr>
            </w:pPr>
          </w:p>
        </w:tc>
      </w:tr>
      <w:tr w:rsidR="2A4DEC07" w14:paraId="6C8AB0CE" w14:textId="77777777" w:rsidTr="2A4DEC07">
        <w:trPr>
          <w:trHeight w:val="300"/>
        </w:trPr>
        <w:tc>
          <w:tcPr>
            <w:tcW w:w="1583" w:type="dxa"/>
          </w:tcPr>
          <w:p w14:paraId="6E73388F" w14:textId="5B02AEB2" w:rsidR="2A4DEC07" w:rsidRDefault="2A4DEC07" w:rsidP="2A4DEC07">
            <w:pPr>
              <w:jc w:val="center"/>
              <w:rPr>
                <w:rFonts w:ascii="Calibri" w:hAnsi="Calibri" w:cs="Calibri"/>
              </w:rPr>
            </w:pPr>
          </w:p>
        </w:tc>
        <w:tc>
          <w:tcPr>
            <w:tcW w:w="2039" w:type="dxa"/>
          </w:tcPr>
          <w:p w14:paraId="357DC4F4" w14:textId="678C5751" w:rsidR="2A4DEC07" w:rsidRDefault="2A4DEC07" w:rsidP="2A4DEC07">
            <w:pPr>
              <w:jc w:val="center"/>
              <w:rPr>
                <w:rFonts w:ascii="Calibri" w:hAnsi="Calibri" w:cs="Calibri"/>
              </w:rPr>
            </w:pPr>
          </w:p>
        </w:tc>
        <w:tc>
          <w:tcPr>
            <w:tcW w:w="1711" w:type="dxa"/>
          </w:tcPr>
          <w:p w14:paraId="477FCB80" w14:textId="7242A07F" w:rsidR="5A62E108" w:rsidRDefault="5A62E108" w:rsidP="2A4DEC07">
            <w:pPr>
              <w:jc w:val="center"/>
              <w:rPr>
                <w:rFonts w:ascii="Calibri" w:hAnsi="Calibri" w:cs="Calibri"/>
              </w:rPr>
            </w:pPr>
            <w:r w:rsidRPr="2A4DEC07">
              <w:rPr>
                <w:rFonts w:ascii="Calibri" w:hAnsi="Calibri" w:cs="Calibri"/>
              </w:rPr>
              <w:t>February 2026</w:t>
            </w:r>
          </w:p>
        </w:tc>
        <w:tc>
          <w:tcPr>
            <w:tcW w:w="1480" w:type="dxa"/>
          </w:tcPr>
          <w:p w14:paraId="58CC605F" w14:textId="7D69E2AB" w:rsidR="5A62E108" w:rsidRDefault="5A62E108" w:rsidP="2A4DEC07">
            <w:pPr>
              <w:jc w:val="center"/>
              <w:rPr>
                <w:rFonts w:ascii="Calibri" w:hAnsi="Calibri" w:cs="Calibri"/>
              </w:rPr>
            </w:pPr>
            <w:r w:rsidRPr="2A4DEC07">
              <w:rPr>
                <w:rFonts w:ascii="Calibri" w:hAnsi="Calibri" w:cs="Calibri"/>
              </w:rPr>
              <w:t>3</w:t>
            </w:r>
          </w:p>
        </w:tc>
        <w:tc>
          <w:tcPr>
            <w:tcW w:w="1968" w:type="dxa"/>
          </w:tcPr>
          <w:p w14:paraId="5A586FD4" w14:textId="78468D21" w:rsidR="5A62E108" w:rsidRDefault="5A62E108" w:rsidP="2A4DEC07">
            <w:pPr>
              <w:jc w:val="center"/>
              <w:rPr>
                <w:rFonts w:ascii="Calibri" w:hAnsi="Calibri" w:cs="Calibri"/>
              </w:rPr>
            </w:pPr>
            <w:r w:rsidRPr="2A4DEC07">
              <w:rPr>
                <w:rFonts w:ascii="Calibri" w:hAnsi="Calibri" w:cs="Calibri"/>
              </w:rPr>
              <w:t>February 2027</w:t>
            </w:r>
          </w:p>
        </w:tc>
      </w:tr>
    </w:tbl>
    <w:p w14:paraId="56C760BB" w14:textId="0F79265A" w:rsidR="0028499A" w:rsidRDefault="0028499A" w:rsidP="0028499A">
      <w:pPr>
        <w:jc w:val="center"/>
        <w:rPr>
          <w:rFonts w:ascii="Calibri" w:hAnsi="Calibri" w:cs="Calibri"/>
          <w:b/>
          <w:bCs/>
          <w:sz w:val="28"/>
          <w:szCs w:val="28"/>
          <w:u w:val="single"/>
        </w:rPr>
      </w:pPr>
    </w:p>
    <w:p w14:paraId="35C0F1E2" w14:textId="77777777" w:rsidR="004F6F83" w:rsidRDefault="004F6F83" w:rsidP="0028499A">
      <w:pPr>
        <w:jc w:val="center"/>
        <w:rPr>
          <w:rFonts w:ascii="Calibri" w:hAnsi="Calibri" w:cs="Calibri"/>
          <w:b/>
          <w:bCs/>
          <w:sz w:val="28"/>
          <w:szCs w:val="28"/>
          <w:u w:val="single"/>
        </w:rPr>
      </w:pPr>
    </w:p>
    <w:p w14:paraId="5C888B89" w14:textId="77777777" w:rsidR="0099075C" w:rsidRDefault="0099075C">
      <w:r w:rsidRPr="0099075C">
        <w:rPr>
          <w:b/>
          <w:bCs/>
        </w:rPr>
        <w:t>Data Protection Impact Assessment Policy</w:t>
      </w:r>
      <w:r>
        <w:t xml:space="preserve"> </w:t>
      </w:r>
    </w:p>
    <w:p w14:paraId="16EE81CB" w14:textId="77777777" w:rsidR="0099075C" w:rsidRDefault="0099075C"/>
    <w:p w14:paraId="373E5858" w14:textId="77777777" w:rsidR="0099075C" w:rsidRPr="00091B8A" w:rsidRDefault="0099075C">
      <w:pPr>
        <w:rPr>
          <w:u w:val="single"/>
        </w:rPr>
      </w:pPr>
      <w:r w:rsidRPr="00091B8A">
        <w:rPr>
          <w:u w:val="single"/>
        </w:rPr>
        <w:t xml:space="preserve">Article 25 is clear that: </w:t>
      </w:r>
    </w:p>
    <w:p w14:paraId="5DF989DB" w14:textId="77777777" w:rsidR="0099075C" w:rsidRPr="0099075C" w:rsidRDefault="0099075C">
      <w:pPr>
        <w:rPr>
          <w:b/>
          <w:bCs/>
        </w:rPr>
      </w:pPr>
    </w:p>
    <w:p w14:paraId="4FE53EBB" w14:textId="4ED0329E" w:rsidR="00170482" w:rsidRPr="00091B8A" w:rsidRDefault="0099075C">
      <w:pPr>
        <w:rPr>
          <w:i/>
          <w:iCs/>
        </w:rPr>
      </w:pPr>
      <w:r w:rsidRPr="00091B8A">
        <w:rPr>
          <w:i/>
          <w:iCs/>
        </w:rPr>
        <w:t>“</w:t>
      </w:r>
      <w:r w:rsidR="00091B8A" w:rsidRPr="00091B8A">
        <w:rPr>
          <w:i/>
          <w:iCs/>
        </w:rPr>
        <w:t>T</w:t>
      </w:r>
      <w:r w:rsidRPr="00091B8A">
        <w:rPr>
          <w:i/>
          <w:iCs/>
        </w:rPr>
        <w:t>he controller shall, both at the time of the determination of the means for processing and at the time of the processing itself, implement appropriate technical and organisational measures and integrate the necessary safeguards into the processing in order to meet the requirements of this Regulation and protect the rights of data subjects.”</w:t>
      </w:r>
    </w:p>
    <w:p w14:paraId="3E12D868" w14:textId="7404D902" w:rsidR="00B64754" w:rsidRDefault="00B64754">
      <w:pPr>
        <w:rPr>
          <w:b/>
          <w:bCs/>
        </w:rPr>
      </w:pPr>
    </w:p>
    <w:p w14:paraId="65C03341" w14:textId="40A01D6D" w:rsidR="00B64754" w:rsidRDefault="00B64754">
      <w:pPr>
        <w:rPr>
          <w:b/>
          <w:bCs/>
        </w:rPr>
      </w:pPr>
      <w:r w:rsidRPr="00B64754">
        <w:rPr>
          <w:b/>
          <w:bCs/>
        </w:rPr>
        <w:t xml:space="preserve">Purpose </w:t>
      </w:r>
    </w:p>
    <w:p w14:paraId="2437E636" w14:textId="43B622C4" w:rsidR="00B64754" w:rsidRDefault="00B64754">
      <w:r>
        <w:t xml:space="preserve">This policy and procedure </w:t>
      </w:r>
      <w:bookmarkStart w:id="0" w:name="_Int_tg0pXVMP"/>
      <w:r>
        <w:t>establishes</w:t>
      </w:r>
      <w:bookmarkEnd w:id="0"/>
      <w:r>
        <w:t xml:space="preserve"> a process designed to help </w:t>
      </w:r>
      <w:r w:rsidRPr="1E92F736">
        <w:rPr>
          <w:color w:val="000000" w:themeColor="text1"/>
        </w:rPr>
        <w:t xml:space="preserve">Egham Park School </w:t>
      </w:r>
      <w:r>
        <w:t xml:space="preserve">systematically analyse, identify and minimise the data protection risks of a project or plan. It is a key part of our accountability obligations under the </w:t>
      </w:r>
      <w:r w:rsidR="24444CB0">
        <w:t>GDPR UK and</w:t>
      </w:r>
      <w:r>
        <w:t xml:space="preserve"> demonstrates how we comply with </w:t>
      </w:r>
      <w:bookmarkStart w:id="1" w:name="_Int_5TmsPQJK"/>
      <w:r w:rsidR="5589AB73">
        <w:t>all</w:t>
      </w:r>
      <w:r>
        <w:t xml:space="preserve"> </w:t>
      </w:r>
      <w:r w:rsidR="7F9070D3">
        <w:t>of</w:t>
      </w:r>
      <w:bookmarkEnd w:id="1"/>
      <w:r w:rsidR="7F9070D3">
        <w:t xml:space="preserve"> </w:t>
      </w:r>
      <w:r>
        <w:t xml:space="preserve">our data protection obligations. </w:t>
      </w:r>
    </w:p>
    <w:p w14:paraId="5BDE20ED" w14:textId="77777777" w:rsidR="00B64754" w:rsidRDefault="00B64754"/>
    <w:p w14:paraId="625A2BE7" w14:textId="5995A734" w:rsidR="00B64754" w:rsidRDefault="00B64754">
      <w:pPr>
        <w:rPr>
          <w:b/>
          <w:bCs/>
        </w:rPr>
      </w:pPr>
      <w:r w:rsidRPr="00B64754">
        <w:rPr>
          <w:b/>
          <w:bCs/>
        </w:rPr>
        <w:t xml:space="preserve">Scope </w:t>
      </w:r>
    </w:p>
    <w:p w14:paraId="4538610F" w14:textId="77777777" w:rsidR="00B64754" w:rsidRDefault="00B64754">
      <w:r>
        <w:t>Conducting a DPIA is a legal requirement for any type of processing, including certain specified types of processing, that is likely to result in a high risk to the rights and freedoms of individuals.</w:t>
      </w:r>
    </w:p>
    <w:p w14:paraId="03147E9D" w14:textId="77777777" w:rsidR="00B64754" w:rsidRDefault="00B64754"/>
    <w:p w14:paraId="5AAC0B36" w14:textId="6F91B62B" w:rsidR="00B64754" w:rsidRDefault="00B64754">
      <w:r w:rsidRPr="00B64754">
        <w:rPr>
          <w:b/>
          <w:bCs/>
        </w:rPr>
        <w:t>Policy Statement</w:t>
      </w:r>
      <w:r>
        <w:t xml:space="preserve"> </w:t>
      </w:r>
    </w:p>
    <w:p w14:paraId="7868A206" w14:textId="77777777" w:rsidR="00B64754" w:rsidRDefault="00B64754">
      <w:r>
        <w:t xml:space="preserve">A DPIA aims to systematically and comprehensively analyse our data processing and help us to identify and minimise data protection risks. DPIAs consider compliance risks, but also broader risks to the rights and freedoms of individuals, including the potential for any </w:t>
      </w:r>
      <w:r>
        <w:lastRenderedPageBreak/>
        <w:t xml:space="preserve">significant social or economic disadvantage. The focus is on the potential for harm - to individuals or to society at large, whether it is physical, material or non-material. </w:t>
      </w:r>
    </w:p>
    <w:p w14:paraId="285212A9" w14:textId="77777777" w:rsidR="00B64754" w:rsidRDefault="00B64754"/>
    <w:p w14:paraId="4F7EF46D" w14:textId="77777777" w:rsidR="00B64754" w:rsidRDefault="00B64754">
      <w:r>
        <w:t>To assess the level of risk, a DPIA must consider both the likelihood and the severity of any impact on individuals.</w:t>
      </w:r>
    </w:p>
    <w:p w14:paraId="7C047007" w14:textId="77777777" w:rsidR="00B64754" w:rsidRDefault="00B64754"/>
    <w:p w14:paraId="15CA630C" w14:textId="4ADF625D" w:rsidR="00B64754" w:rsidRDefault="00B64754">
      <w:r w:rsidRPr="00B64754">
        <w:rPr>
          <w:b/>
          <w:bCs/>
        </w:rPr>
        <w:t>When is a DPIA necessary?</w:t>
      </w:r>
      <w:r>
        <w:t xml:space="preserve"> </w:t>
      </w:r>
    </w:p>
    <w:p w14:paraId="7E8570A8" w14:textId="77777777" w:rsidR="00B64754" w:rsidRDefault="00B64754">
      <w:r>
        <w:t xml:space="preserve">Staff must conduct a DPIA before beginning any type of processing which is “likely to result in a high risk”. </w:t>
      </w:r>
    </w:p>
    <w:p w14:paraId="0A28DA60" w14:textId="77777777" w:rsidR="00B64754" w:rsidRDefault="00B64754"/>
    <w:p w14:paraId="003A8E76" w14:textId="77777777" w:rsidR="00091B8A" w:rsidRDefault="00B64754">
      <w:r w:rsidRPr="00B64754">
        <w:rPr>
          <w:b/>
          <w:bCs/>
        </w:rPr>
        <w:t>In particular, the GDPR UK says you must do a DPIA if you plan to:</w:t>
      </w:r>
      <w:r>
        <w:t xml:space="preserve"> </w:t>
      </w:r>
    </w:p>
    <w:p w14:paraId="1DA10AB6" w14:textId="114431E3" w:rsidR="00B64754" w:rsidRDefault="00B64754" w:rsidP="00091B8A">
      <w:pPr>
        <w:pStyle w:val="ListParagraph"/>
        <w:numPr>
          <w:ilvl w:val="0"/>
          <w:numId w:val="29"/>
        </w:numPr>
      </w:pPr>
      <w:r>
        <w:t xml:space="preserve">use systematic and extensive profiling with significant effects; </w:t>
      </w:r>
    </w:p>
    <w:p w14:paraId="04870B3B" w14:textId="2491A74D" w:rsidR="00B64754" w:rsidRDefault="00B64754" w:rsidP="00091B8A">
      <w:pPr>
        <w:pStyle w:val="ListParagraph"/>
        <w:numPr>
          <w:ilvl w:val="0"/>
          <w:numId w:val="29"/>
        </w:numPr>
      </w:pPr>
      <w:r>
        <w:t xml:space="preserve">process special category or criminal offence data on a large scale; </w:t>
      </w:r>
    </w:p>
    <w:p w14:paraId="2B682F33" w14:textId="77D6E58E" w:rsidR="00B64754" w:rsidRDefault="00B64754" w:rsidP="00091B8A">
      <w:pPr>
        <w:pStyle w:val="ListParagraph"/>
        <w:numPr>
          <w:ilvl w:val="0"/>
          <w:numId w:val="29"/>
        </w:numPr>
      </w:pPr>
      <w:r>
        <w:t xml:space="preserve">systematically monitor publicly accessible places on a large scale. </w:t>
      </w:r>
    </w:p>
    <w:p w14:paraId="0D3C2F43" w14:textId="77777777" w:rsidR="00B64754" w:rsidRDefault="00B64754"/>
    <w:p w14:paraId="3F1ED1A6" w14:textId="0CAFD301" w:rsidR="00B64754" w:rsidRPr="00B64754" w:rsidRDefault="00B64754">
      <w:pPr>
        <w:rPr>
          <w:b/>
          <w:bCs/>
        </w:rPr>
      </w:pPr>
      <w:r w:rsidRPr="00B64754">
        <w:rPr>
          <w:b/>
          <w:bCs/>
        </w:rPr>
        <w:t xml:space="preserve">The ICO also requires you to do a DPIA if you plan to: </w:t>
      </w:r>
    </w:p>
    <w:p w14:paraId="50242523" w14:textId="0788994D" w:rsidR="00B64754" w:rsidRDefault="00B64754" w:rsidP="00091B8A">
      <w:pPr>
        <w:pStyle w:val="ListParagraph"/>
        <w:numPr>
          <w:ilvl w:val="0"/>
          <w:numId w:val="30"/>
        </w:numPr>
      </w:pPr>
      <w:r>
        <w:t xml:space="preserve">use new technologies; </w:t>
      </w:r>
    </w:p>
    <w:p w14:paraId="6824E11B" w14:textId="54379BEE" w:rsidR="00B64754" w:rsidRDefault="00B64754" w:rsidP="00091B8A">
      <w:pPr>
        <w:pStyle w:val="ListParagraph"/>
        <w:numPr>
          <w:ilvl w:val="0"/>
          <w:numId w:val="30"/>
        </w:numPr>
      </w:pPr>
      <w:r>
        <w:t xml:space="preserve">use profiling or special category data to decide on access to services; </w:t>
      </w:r>
    </w:p>
    <w:p w14:paraId="267998E2" w14:textId="3ED34699" w:rsidR="00B64754" w:rsidRDefault="00B64754" w:rsidP="00091B8A">
      <w:pPr>
        <w:pStyle w:val="ListParagraph"/>
        <w:numPr>
          <w:ilvl w:val="0"/>
          <w:numId w:val="30"/>
        </w:numPr>
      </w:pPr>
      <w:r>
        <w:t xml:space="preserve">profile individuals on a large scale; </w:t>
      </w:r>
    </w:p>
    <w:p w14:paraId="62801947" w14:textId="78314572" w:rsidR="00B64754" w:rsidRDefault="00B64754" w:rsidP="00091B8A">
      <w:pPr>
        <w:pStyle w:val="ListParagraph"/>
        <w:numPr>
          <w:ilvl w:val="0"/>
          <w:numId w:val="30"/>
        </w:numPr>
      </w:pPr>
      <w:r>
        <w:t xml:space="preserve">process biometric data; </w:t>
      </w:r>
    </w:p>
    <w:p w14:paraId="04915153" w14:textId="51084A92" w:rsidR="00B64754" w:rsidRDefault="00B64754" w:rsidP="00091B8A">
      <w:pPr>
        <w:pStyle w:val="ListParagraph"/>
        <w:numPr>
          <w:ilvl w:val="0"/>
          <w:numId w:val="30"/>
        </w:numPr>
      </w:pPr>
      <w:r>
        <w:t xml:space="preserve">process genetic data; </w:t>
      </w:r>
    </w:p>
    <w:p w14:paraId="6AD9A6AD" w14:textId="26A452DA" w:rsidR="00B64754" w:rsidRDefault="00B64754" w:rsidP="00091B8A">
      <w:pPr>
        <w:pStyle w:val="ListParagraph"/>
        <w:numPr>
          <w:ilvl w:val="0"/>
          <w:numId w:val="30"/>
        </w:numPr>
      </w:pPr>
      <w:r>
        <w:t xml:space="preserve">match data or combine datasets from different sources; </w:t>
      </w:r>
    </w:p>
    <w:p w14:paraId="388FFB28" w14:textId="2E09F3BA" w:rsidR="00B64754" w:rsidRDefault="00B64754" w:rsidP="00091B8A">
      <w:pPr>
        <w:pStyle w:val="ListParagraph"/>
        <w:numPr>
          <w:ilvl w:val="0"/>
          <w:numId w:val="30"/>
        </w:numPr>
      </w:pPr>
      <w:r>
        <w:t>collect personal data from a source other than the individual without providing them with a privacy notice (‘invisible processing’);</w:t>
      </w:r>
    </w:p>
    <w:p w14:paraId="1A707C38" w14:textId="468FE78A" w:rsidR="00B64754" w:rsidRDefault="00B64754" w:rsidP="00091B8A">
      <w:pPr>
        <w:pStyle w:val="ListParagraph"/>
        <w:numPr>
          <w:ilvl w:val="0"/>
          <w:numId w:val="30"/>
        </w:numPr>
      </w:pPr>
      <w:r>
        <w:t xml:space="preserve">track individuals’ location or behaviour; </w:t>
      </w:r>
    </w:p>
    <w:p w14:paraId="5302CE7C" w14:textId="4CD1DBFA" w:rsidR="00B64754" w:rsidRDefault="00B64754" w:rsidP="00091B8A">
      <w:pPr>
        <w:pStyle w:val="ListParagraph"/>
        <w:numPr>
          <w:ilvl w:val="0"/>
          <w:numId w:val="30"/>
        </w:numPr>
      </w:pPr>
      <w:r>
        <w:t xml:space="preserve">profile children or target marketing or online services at them; or </w:t>
      </w:r>
    </w:p>
    <w:p w14:paraId="358FCE02" w14:textId="18178FB3" w:rsidR="00B64754" w:rsidRDefault="00B64754" w:rsidP="00091B8A">
      <w:pPr>
        <w:pStyle w:val="ListParagraph"/>
        <w:numPr>
          <w:ilvl w:val="0"/>
          <w:numId w:val="30"/>
        </w:numPr>
      </w:pPr>
      <w:r>
        <w:t>process data that might endanger the individual’s physical health or safety in the event of a security breach.</w:t>
      </w:r>
    </w:p>
    <w:p w14:paraId="69AC17F4" w14:textId="0A1FE27B" w:rsidR="00B64754" w:rsidRDefault="00B64754"/>
    <w:p w14:paraId="15D57A7B" w14:textId="38910291" w:rsidR="00B64754" w:rsidRDefault="00B64754">
      <w:r w:rsidRPr="00B64754">
        <w:rPr>
          <w:b/>
          <w:bCs/>
        </w:rPr>
        <w:t>How to carry out a DPIA</w:t>
      </w:r>
      <w:r>
        <w:t xml:space="preserve"> </w:t>
      </w:r>
    </w:p>
    <w:p w14:paraId="5C701FCB" w14:textId="77777777" w:rsidR="00B64754" w:rsidRDefault="00B64754">
      <w:r>
        <w:t xml:space="preserve">A DPIA should begin early in the life of a project, before processing has even started and should include these steps </w:t>
      </w:r>
    </w:p>
    <w:p w14:paraId="6657625F" w14:textId="77777777" w:rsidR="00B64754" w:rsidRDefault="00B64754"/>
    <w:p w14:paraId="4A672EDA" w14:textId="5741DD49" w:rsidR="00B64754" w:rsidRDefault="00B64754" w:rsidP="00091B8A">
      <w:pPr>
        <w:pStyle w:val="ListParagraph"/>
        <w:numPr>
          <w:ilvl w:val="0"/>
          <w:numId w:val="31"/>
        </w:numPr>
      </w:pPr>
      <w:r>
        <w:t xml:space="preserve">Identify a need for a DPIA </w:t>
      </w:r>
    </w:p>
    <w:p w14:paraId="647D78D2" w14:textId="47A75367" w:rsidR="00B64754" w:rsidRDefault="00B64754" w:rsidP="00091B8A">
      <w:pPr>
        <w:pStyle w:val="ListParagraph"/>
        <w:numPr>
          <w:ilvl w:val="0"/>
          <w:numId w:val="31"/>
        </w:numPr>
      </w:pPr>
      <w:r>
        <w:t xml:space="preserve">Describe the processing </w:t>
      </w:r>
    </w:p>
    <w:p w14:paraId="20782E62" w14:textId="5C5C425B" w:rsidR="00B64754" w:rsidRDefault="00B64754" w:rsidP="00091B8A">
      <w:pPr>
        <w:pStyle w:val="ListParagraph"/>
        <w:numPr>
          <w:ilvl w:val="0"/>
          <w:numId w:val="31"/>
        </w:numPr>
      </w:pPr>
      <w:r>
        <w:t xml:space="preserve">Consider consultation </w:t>
      </w:r>
    </w:p>
    <w:p w14:paraId="46C9FCB7" w14:textId="175DD874" w:rsidR="00B64754" w:rsidRDefault="00B64754" w:rsidP="00091B8A">
      <w:pPr>
        <w:pStyle w:val="ListParagraph"/>
        <w:numPr>
          <w:ilvl w:val="0"/>
          <w:numId w:val="31"/>
        </w:numPr>
      </w:pPr>
      <w:r>
        <w:t xml:space="preserve">Assess necessity and proportionality </w:t>
      </w:r>
    </w:p>
    <w:p w14:paraId="0A33A4C6" w14:textId="09595442" w:rsidR="00B64754" w:rsidRDefault="00B64754" w:rsidP="00091B8A">
      <w:pPr>
        <w:pStyle w:val="ListParagraph"/>
        <w:numPr>
          <w:ilvl w:val="0"/>
          <w:numId w:val="31"/>
        </w:numPr>
      </w:pPr>
      <w:r>
        <w:t xml:space="preserve">Identify and assess risks </w:t>
      </w:r>
    </w:p>
    <w:p w14:paraId="55E260CC" w14:textId="7D58A2D6" w:rsidR="00B64754" w:rsidRDefault="00B64754" w:rsidP="00091B8A">
      <w:pPr>
        <w:pStyle w:val="ListParagraph"/>
        <w:numPr>
          <w:ilvl w:val="0"/>
          <w:numId w:val="31"/>
        </w:numPr>
      </w:pPr>
      <w:r>
        <w:t xml:space="preserve">Identify measures to mitigate risks </w:t>
      </w:r>
    </w:p>
    <w:p w14:paraId="352DE535" w14:textId="79F8C916" w:rsidR="00B64754" w:rsidRDefault="00B64754" w:rsidP="00091B8A">
      <w:pPr>
        <w:pStyle w:val="ListParagraph"/>
        <w:numPr>
          <w:ilvl w:val="0"/>
          <w:numId w:val="31"/>
        </w:numPr>
      </w:pPr>
      <w:r>
        <w:t xml:space="preserve">Sign off and record outcomes </w:t>
      </w:r>
    </w:p>
    <w:p w14:paraId="1A9E9F30" w14:textId="3903A3D1" w:rsidR="00B64754" w:rsidRDefault="00B64754" w:rsidP="00091B8A">
      <w:pPr>
        <w:pStyle w:val="ListParagraph"/>
        <w:numPr>
          <w:ilvl w:val="0"/>
          <w:numId w:val="31"/>
        </w:numPr>
      </w:pPr>
      <w:r>
        <w:t xml:space="preserve">Integrate outcomes into plan </w:t>
      </w:r>
    </w:p>
    <w:p w14:paraId="04403F4F" w14:textId="41625BD2" w:rsidR="00B64754" w:rsidRDefault="00B64754" w:rsidP="00091B8A">
      <w:pPr>
        <w:pStyle w:val="ListParagraph"/>
        <w:numPr>
          <w:ilvl w:val="0"/>
          <w:numId w:val="31"/>
        </w:numPr>
      </w:pPr>
      <w:r>
        <w:t>Review</w:t>
      </w:r>
    </w:p>
    <w:p w14:paraId="1661449C" w14:textId="2C91E479" w:rsidR="00B64754" w:rsidRDefault="00B64754"/>
    <w:p w14:paraId="03E3FA18" w14:textId="77777777" w:rsidR="00B64754" w:rsidRDefault="00B64754">
      <w:pPr>
        <w:rPr>
          <w:b/>
          <w:bCs/>
        </w:rPr>
      </w:pPr>
      <w:r w:rsidRPr="00B64754">
        <w:rPr>
          <w:b/>
          <w:bCs/>
        </w:rPr>
        <w:t xml:space="preserve">To help with this please refer to the Data Protection Impact Assessment template </w:t>
      </w:r>
    </w:p>
    <w:p w14:paraId="40716379" w14:textId="77777777" w:rsidR="00B64754" w:rsidRDefault="00B64754">
      <w:pPr>
        <w:rPr>
          <w:b/>
          <w:bCs/>
        </w:rPr>
      </w:pPr>
    </w:p>
    <w:p w14:paraId="72619DE6" w14:textId="5BFE28D5" w:rsidR="00B64754" w:rsidRPr="00B64754" w:rsidRDefault="00B64754">
      <w:pPr>
        <w:rPr>
          <w:b/>
          <w:bCs/>
        </w:rPr>
      </w:pPr>
      <w:r w:rsidRPr="00B64754">
        <w:rPr>
          <w:b/>
          <w:bCs/>
        </w:rPr>
        <w:t xml:space="preserve">Responsibilities </w:t>
      </w:r>
    </w:p>
    <w:p w14:paraId="067FBE03" w14:textId="5C9DF507" w:rsidR="00B64754" w:rsidRDefault="00B64754" w:rsidP="00600A27">
      <w:pPr>
        <w:pStyle w:val="ListParagraph"/>
        <w:numPr>
          <w:ilvl w:val="0"/>
          <w:numId w:val="32"/>
        </w:numPr>
      </w:pPr>
      <w:r>
        <w:t xml:space="preserve">The overall responsibility for ensuring compliance and performing data protection Impact Assessments activities at </w:t>
      </w:r>
      <w:r w:rsidR="009E3D92">
        <w:t>Egham Park School</w:t>
      </w:r>
      <w:r>
        <w:t xml:space="preserve"> lies with the </w:t>
      </w:r>
      <w:r w:rsidR="009E3D92">
        <w:t>Senior Leadership Team</w:t>
      </w:r>
    </w:p>
    <w:p w14:paraId="0ECC0097" w14:textId="229449BE" w:rsidR="00B64754" w:rsidRDefault="00B64754" w:rsidP="009E3D92">
      <w:pPr>
        <w:pStyle w:val="ListParagraph"/>
        <w:numPr>
          <w:ilvl w:val="0"/>
          <w:numId w:val="32"/>
        </w:numPr>
      </w:pPr>
      <w:r>
        <w:lastRenderedPageBreak/>
        <w:t xml:space="preserve">All staff that deal with personal data are responsible for processing in compliance with </w:t>
      </w:r>
      <w:r w:rsidR="009E3D92">
        <w:t>Egham Park School</w:t>
      </w:r>
      <w:r>
        <w:t xml:space="preserve"> policies and procedures.</w:t>
      </w:r>
    </w:p>
    <w:p w14:paraId="39D3021C" w14:textId="6546622D" w:rsidR="00B64754" w:rsidRDefault="00B64754" w:rsidP="009E3D92">
      <w:pPr>
        <w:pStyle w:val="ListParagraph"/>
        <w:numPr>
          <w:ilvl w:val="0"/>
          <w:numId w:val="32"/>
        </w:numPr>
      </w:pPr>
      <w:r>
        <w:t xml:space="preserve">Staff must maintain any necessary records of compliance </w:t>
      </w:r>
    </w:p>
    <w:p w14:paraId="25D10B64" w14:textId="77777777" w:rsidR="00B64754" w:rsidRDefault="00B64754"/>
    <w:p w14:paraId="75752C69" w14:textId="2B35B2CE" w:rsidR="00B64754" w:rsidRDefault="00B64754">
      <w:pPr>
        <w:rPr>
          <w:color w:val="000000" w:themeColor="text1"/>
        </w:rPr>
      </w:pPr>
    </w:p>
    <w:p w14:paraId="461949A6" w14:textId="2CB6D5B7" w:rsidR="00B64754" w:rsidRPr="00B64754" w:rsidRDefault="00B64754">
      <w:pPr>
        <w:rPr>
          <w:b/>
          <w:bCs/>
          <w:color w:val="000000" w:themeColor="text1"/>
        </w:rPr>
      </w:pPr>
      <w:r>
        <w:rPr>
          <w:color w:val="000000" w:themeColor="text1"/>
        </w:rPr>
        <w:t xml:space="preserve"> </w:t>
      </w:r>
    </w:p>
    <w:sectPr w:rsidR="00B64754" w:rsidRPr="00B64754" w:rsidSect="002112FD">
      <w:headerReference w:type="default" r:id="rId12"/>
      <w:footerReference w:type="default" r:id="rId13"/>
      <w:pgSz w:w="11906" w:h="16838"/>
      <w:pgMar w:top="720" w:right="1418" w:bottom="816" w:left="1418"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E19D4A" w14:textId="77777777" w:rsidR="005E3896" w:rsidRDefault="005E3896" w:rsidP="008256CA">
      <w:r>
        <w:separator/>
      </w:r>
    </w:p>
  </w:endnote>
  <w:endnote w:type="continuationSeparator" w:id="0">
    <w:p w14:paraId="271A9949" w14:textId="77777777" w:rsidR="005E3896" w:rsidRDefault="005E3896" w:rsidP="008256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altName w:val="Courier New PSMT"/>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01F8A" w14:textId="4B0FBD01" w:rsidR="003E6131" w:rsidRPr="003E6131" w:rsidRDefault="003E6131" w:rsidP="003E6131">
    <w:pPr>
      <w:pStyle w:val="Footer"/>
      <w:jc w:val="center"/>
      <w:rPr>
        <w:rFonts w:ascii="Times New Roman" w:hAnsi="Times New Roman" w:cs="Times New Roman"/>
        <w:b/>
        <w:bCs/>
        <w:color w:val="198576"/>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265954" w14:textId="77777777" w:rsidR="005E3896" w:rsidRDefault="005E3896" w:rsidP="008256CA">
      <w:r>
        <w:separator/>
      </w:r>
    </w:p>
  </w:footnote>
  <w:footnote w:type="continuationSeparator" w:id="0">
    <w:p w14:paraId="062E4F3F" w14:textId="77777777" w:rsidR="005E3896" w:rsidRDefault="005E3896" w:rsidP="008256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04333DF8" w14:paraId="396395D8" w14:textId="77777777" w:rsidTr="04333DF8">
      <w:trPr>
        <w:trHeight w:val="300"/>
      </w:trPr>
      <w:tc>
        <w:tcPr>
          <w:tcW w:w="3020" w:type="dxa"/>
        </w:tcPr>
        <w:p w14:paraId="3B08175E" w14:textId="37858874" w:rsidR="04333DF8" w:rsidRDefault="04333DF8" w:rsidP="04333DF8">
          <w:pPr>
            <w:pStyle w:val="Header"/>
            <w:ind w:left="-115"/>
          </w:pPr>
        </w:p>
      </w:tc>
      <w:tc>
        <w:tcPr>
          <w:tcW w:w="3020" w:type="dxa"/>
        </w:tcPr>
        <w:p w14:paraId="786B7348" w14:textId="6B76A7F1" w:rsidR="04333DF8" w:rsidRDefault="04333DF8" w:rsidP="04333DF8">
          <w:pPr>
            <w:pStyle w:val="Header"/>
            <w:jc w:val="center"/>
          </w:pPr>
        </w:p>
      </w:tc>
      <w:tc>
        <w:tcPr>
          <w:tcW w:w="3020" w:type="dxa"/>
        </w:tcPr>
        <w:p w14:paraId="6B3022F1" w14:textId="4DDA20BC" w:rsidR="04333DF8" w:rsidRDefault="04333DF8" w:rsidP="04333DF8">
          <w:pPr>
            <w:pStyle w:val="Header"/>
            <w:ind w:right="-115"/>
            <w:jc w:val="right"/>
          </w:pPr>
        </w:p>
      </w:tc>
    </w:tr>
  </w:tbl>
  <w:p w14:paraId="076DCF48" w14:textId="30426DBD" w:rsidR="04333DF8" w:rsidRDefault="04333DF8" w:rsidP="04333DF8">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5TmsPQJK" int2:invalidationBookmarkName="" int2:hashCode="FhxCN58vOqq4SL" int2:id="tWXR7GBt">
      <int2:state int2:value="Rejected" int2:type="AugLoop_Text_Critique"/>
    </int2:bookmark>
    <int2:bookmark int2:bookmarkName="_Int_tg0pXVMP" int2:invalidationBookmarkName="" int2:hashCode="XzfjCMtpN8eINf" int2:id="QErGtQrX">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761D6"/>
    <w:multiLevelType w:val="hybridMultilevel"/>
    <w:tmpl w:val="82EC00BA"/>
    <w:lvl w:ilvl="0" w:tplc="47748742">
      <w:start w:val="1"/>
      <w:numFmt w:val="lowerRoman"/>
      <w:lvlText w:val="%1."/>
      <w:lvlJc w:val="left"/>
      <w:pPr>
        <w:ind w:left="780" w:hanging="72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 w15:restartNumberingAfterBreak="0">
    <w:nsid w:val="08D6270B"/>
    <w:multiLevelType w:val="hybridMultilevel"/>
    <w:tmpl w:val="2EFE3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140D4C"/>
    <w:multiLevelType w:val="hybridMultilevel"/>
    <w:tmpl w:val="AB568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4A0CA8"/>
    <w:multiLevelType w:val="hybridMultilevel"/>
    <w:tmpl w:val="563C9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EC5C2F"/>
    <w:multiLevelType w:val="hybridMultilevel"/>
    <w:tmpl w:val="9EF80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95380E"/>
    <w:multiLevelType w:val="hybridMultilevel"/>
    <w:tmpl w:val="93EC4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BD4199"/>
    <w:multiLevelType w:val="hybridMultilevel"/>
    <w:tmpl w:val="72C8C0FC"/>
    <w:lvl w:ilvl="0" w:tplc="0809000F">
      <w:start w:val="1"/>
      <w:numFmt w:val="decimal"/>
      <w:lvlText w:val="%1."/>
      <w:lvlJc w:val="left"/>
      <w:pPr>
        <w:ind w:left="791" w:hanging="360"/>
      </w:pPr>
    </w:lvl>
    <w:lvl w:ilvl="1" w:tplc="08090019" w:tentative="1">
      <w:start w:val="1"/>
      <w:numFmt w:val="lowerLetter"/>
      <w:lvlText w:val="%2."/>
      <w:lvlJc w:val="left"/>
      <w:pPr>
        <w:ind w:left="1511" w:hanging="360"/>
      </w:pPr>
    </w:lvl>
    <w:lvl w:ilvl="2" w:tplc="0809001B" w:tentative="1">
      <w:start w:val="1"/>
      <w:numFmt w:val="lowerRoman"/>
      <w:lvlText w:val="%3."/>
      <w:lvlJc w:val="right"/>
      <w:pPr>
        <w:ind w:left="2231" w:hanging="180"/>
      </w:pPr>
    </w:lvl>
    <w:lvl w:ilvl="3" w:tplc="0809000F" w:tentative="1">
      <w:start w:val="1"/>
      <w:numFmt w:val="decimal"/>
      <w:lvlText w:val="%4."/>
      <w:lvlJc w:val="left"/>
      <w:pPr>
        <w:ind w:left="2951" w:hanging="360"/>
      </w:pPr>
    </w:lvl>
    <w:lvl w:ilvl="4" w:tplc="08090019" w:tentative="1">
      <w:start w:val="1"/>
      <w:numFmt w:val="lowerLetter"/>
      <w:lvlText w:val="%5."/>
      <w:lvlJc w:val="left"/>
      <w:pPr>
        <w:ind w:left="3671" w:hanging="360"/>
      </w:pPr>
    </w:lvl>
    <w:lvl w:ilvl="5" w:tplc="0809001B" w:tentative="1">
      <w:start w:val="1"/>
      <w:numFmt w:val="lowerRoman"/>
      <w:lvlText w:val="%6."/>
      <w:lvlJc w:val="right"/>
      <w:pPr>
        <w:ind w:left="4391" w:hanging="180"/>
      </w:pPr>
    </w:lvl>
    <w:lvl w:ilvl="6" w:tplc="0809000F" w:tentative="1">
      <w:start w:val="1"/>
      <w:numFmt w:val="decimal"/>
      <w:lvlText w:val="%7."/>
      <w:lvlJc w:val="left"/>
      <w:pPr>
        <w:ind w:left="5111" w:hanging="360"/>
      </w:pPr>
    </w:lvl>
    <w:lvl w:ilvl="7" w:tplc="08090019" w:tentative="1">
      <w:start w:val="1"/>
      <w:numFmt w:val="lowerLetter"/>
      <w:lvlText w:val="%8."/>
      <w:lvlJc w:val="left"/>
      <w:pPr>
        <w:ind w:left="5831" w:hanging="360"/>
      </w:pPr>
    </w:lvl>
    <w:lvl w:ilvl="8" w:tplc="0809001B" w:tentative="1">
      <w:start w:val="1"/>
      <w:numFmt w:val="lowerRoman"/>
      <w:lvlText w:val="%9."/>
      <w:lvlJc w:val="right"/>
      <w:pPr>
        <w:ind w:left="6551" w:hanging="180"/>
      </w:pPr>
    </w:lvl>
  </w:abstractNum>
  <w:abstractNum w:abstractNumId="7" w15:restartNumberingAfterBreak="0">
    <w:nsid w:val="1B066E7E"/>
    <w:multiLevelType w:val="hybridMultilevel"/>
    <w:tmpl w:val="392815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C60937"/>
    <w:multiLevelType w:val="hybridMultilevel"/>
    <w:tmpl w:val="B5644EAE"/>
    <w:lvl w:ilvl="0" w:tplc="C87E13D8">
      <w:start w:val="6"/>
      <w:numFmt w:val="decimal"/>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7B20B63"/>
    <w:multiLevelType w:val="hybridMultilevel"/>
    <w:tmpl w:val="FF643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FD50AC"/>
    <w:multiLevelType w:val="hybridMultilevel"/>
    <w:tmpl w:val="551A38E6"/>
    <w:lvl w:ilvl="0" w:tplc="6F7A3B6E">
      <w:start w:val="5"/>
      <w:numFmt w:val="decimal"/>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A5F4192"/>
    <w:multiLevelType w:val="hybridMultilevel"/>
    <w:tmpl w:val="958490E8"/>
    <w:lvl w:ilvl="0" w:tplc="BD0E446C">
      <w:start w:val="1"/>
      <w:numFmt w:val="lowerLetter"/>
      <w:lvlText w:val="%1)"/>
      <w:lvlJc w:val="left"/>
      <w:pPr>
        <w:ind w:left="720" w:hanging="360"/>
      </w:pPr>
      <w:rPr>
        <w:rFonts w:ascii="Times New Roman" w:hAnsi="Times New Roman" w:cs="Times New Roman"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BC27296"/>
    <w:multiLevelType w:val="hybridMultilevel"/>
    <w:tmpl w:val="138EA38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BE47DD8"/>
    <w:multiLevelType w:val="hybridMultilevel"/>
    <w:tmpl w:val="830288B4"/>
    <w:lvl w:ilvl="0" w:tplc="4774874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C70058F"/>
    <w:multiLevelType w:val="hybridMultilevel"/>
    <w:tmpl w:val="4206457C"/>
    <w:lvl w:ilvl="0" w:tplc="2A08CE8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C8B02B1"/>
    <w:multiLevelType w:val="hybridMultilevel"/>
    <w:tmpl w:val="942E4ECA"/>
    <w:lvl w:ilvl="0" w:tplc="50BC9E84">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6" w15:restartNumberingAfterBreak="0">
    <w:nsid w:val="3AC965B3"/>
    <w:multiLevelType w:val="hybridMultilevel"/>
    <w:tmpl w:val="5D40E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CA7837"/>
    <w:multiLevelType w:val="hybridMultilevel"/>
    <w:tmpl w:val="717291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C0E07A9"/>
    <w:multiLevelType w:val="hybridMultilevel"/>
    <w:tmpl w:val="2D2C3A98"/>
    <w:lvl w:ilvl="0" w:tplc="BD0E446C">
      <w:start w:val="1"/>
      <w:numFmt w:val="lowerLetter"/>
      <w:lvlText w:val="%1)"/>
      <w:lvlJc w:val="left"/>
      <w:pPr>
        <w:ind w:left="720" w:hanging="360"/>
      </w:pPr>
      <w:rPr>
        <w:rFonts w:ascii="Times New Roman" w:hAnsi="Times New Roman" w:cs="Times New Roman"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D7F3721"/>
    <w:multiLevelType w:val="hybridMultilevel"/>
    <w:tmpl w:val="7AC2D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9E6C12"/>
    <w:multiLevelType w:val="hybridMultilevel"/>
    <w:tmpl w:val="A46094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3EC3B25"/>
    <w:multiLevelType w:val="hybridMultilevel"/>
    <w:tmpl w:val="8A4E3FDA"/>
    <w:lvl w:ilvl="0" w:tplc="BD0E446C">
      <w:start w:val="1"/>
      <w:numFmt w:val="lowerLetter"/>
      <w:lvlText w:val="%1)"/>
      <w:lvlJc w:val="left"/>
      <w:pPr>
        <w:ind w:left="720" w:hanging="360"/>
      </w:pPr>
      <w:rPr>
        <w:rFonts w:ascii="Times New Roman" w:hAnsi="Times New Roman" w:cs="Times New Roman"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CD51677"/>
    <w:multiLevelType w:val="hybridMultilevel"/>
    <w:tmpl w:val="321CD8B6"/>
    <w:lvl w:ilvl="0" w:tplc="BD0E446C">
      <w:start w:val="1"/>
      <w:numFmt w:val="lowerLetter"/>
      <w:lvlText w:val="%1)"/>
      <w:lvlJc w:val="left"/>
      <w:pPr>
        <w:ind w:left="720" w:hanging="360"/>
      </w:pPr>
      <w:rPr>
        <w:rFonts w:ascii="Times New Roman" w:hAnsi="Times New Roman" w:cs="Times New Roman"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F726834"/>
    <w:multiLevelType w:val="hybridMultilevel"/>
    <w:tmpl w:val="012C720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11A61A1"/>
    <w:multiLevelType w:val="hybridMultilevel"/>
    <w:tmpl w:val="5424532A"/>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5" w15:restartNumberingAfterBreak="0">
    <w:nsid w:val="618E48C8"/>
    <w:multiLevelType w:val="hybridMultilevel"/>
    <w:tmpl w:val="E578D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A36719"/>
    <w:multiLevelType w:val="hybridMultilevel"/>
    <w:tmpl w:val="5C106454"/>
    <w:lvl w:ilvl="0" w:tplc="4774874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7C69C8"/>
    <w:multiLevelType w:val="hybridMultilevel"/>
    <w:tmpl w:val="DA64E142"/>
    <w:lvl w:ilvl="0" w:tplc="50BC9E84">
      <w:start w:val="1"/>
      <w:numFmt w:val="decimal"/>
      <w:lvlText w:val="%1."/>
      <w:lvlJc w:val="left"/>
      <w:pPr>
        <w:ind w:left="4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63D01EB"/>
    <w:multiLevelType w:val="hybridMultilevel"/>
    <w:tmpl w:val="630884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9BF21FC"/>
    <w:multiLevelType w:val="hybridMultilevel"/>
    <w:tmpl w:val="ED324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EBE4397"/>
    <w:multiLevelType w:val="hybridMultilevel"/>
    <w:tmpl w:val="59D81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77A430D"/>
    <w:multiLevelType w:val="hybridMultilevel"/>
    <w:tmpl w:val="BC360836"/>
    <w:lvl w:ilvl="0" w:tplc="F1201E8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80999119">
    <w:abstractNumId w:val="4"/>
  </w:num>
  <w:num w:numId="2" w16cid:durableId="940722531">
    <w:abstractNumId w:val="2"/>
  </w:num>
  <w:num w:numId="3" w16cid:durableId="1452212277">
    <w:abstractNumId w:val="6"/>
  </w:num>
  <w:num w:numId="4" w16cid:durableId="2084521308">
    <w:abstractNumId w:val="15"/>
  </w:num>
  <w:num w:numId="5" w16cid:durableId="152453890">
    <w:abstractNumId w:val="24"/>
  </w:num>
  <w:num w:numId="6" w16cid:durableId="1028483050">
    <w:abstractNumId w:val="17"/>
  </w:num>
  <w:num w:numId="7" w16cid:durableId="340817220">
    <w:abstractNumId w:val="1"/>
  </w:num>
  <w:num w:numId="8" w16cid:durableId="351345238">
    <w:abstractNumId w:val="7"/>
  </w:num>
  <w:num w:numId="9" w16cid:durableId="289821233">
    <w:abstractNumId w:val="25"/>
  </w:num>
  <w:num w:numId="10" w16cid:durableId="1099908180">
    <w:abstractNumId w:val="5"/>
  </w:num>
  <w:num w:numId="11" w16cid:durableId="1125392448">
    <w:abstractNumId w:val="30"/>
  </w:num>
  <w:num w:numId="12" w16cid:durableId="1057124526">
    <w:abstractNumId w:val="3"/>
  </w:num>
  <w:num w:numId="13" w16cid:durableId="410390234">
    <w:abstractNumId w:val="29"/>
  </w:num>
  <w:num w:numId="14" w16cid:durableId="1977568496">
    <w:abstractNumId w:val="27"/>
  </w:num>
  <w:num w:numId="15" w16cid:durableId="1106194569">
    <w:abstractNumId w:val="9"/>
  </w:num>
  <w:num w:numId="16" w16cid:durableId="1037318895">
    <w:abstractNumId w:val="12"/>
  </w:num>
  <w:num w:numId="17" w16cid:durableId="717318041">
    <w:abstractNumId w:val="0"/>
  </w:num>
  <w:num w:numId="18" w16cid:durableId="249318614">
    <w:abstractNumId w:val="26"/>
  </w:num>
  <w:num w:numId="19" w16cid:durableId="132259091">
    <w:abstractNumId w:val="13"/>
  </w:num>
  <w:num w:numId="20" w16cid:durableId="2099206051">
    <w:abstractNumId w:val="22"/>
  </w:num>
  <w:num w:numId="21" w16cid:durableId="76367518">
    <w:abstractNumId w:val="18"/>
  </w:num>
  <w:num w:numId="22" w16cid:durableId="743602802">
    <w:abstractNumId w:val="11"/>
  </w:num>
  <w:num w:numId="23" w16cid:durableId="1677464575">
    <w:abstractNumId w:val="21"/>
  </w:num>
  <w:num w:numId="24" w16cid:durableId="1900894277">
    <w:abstractNumId w:val="14"/>
  </w:num>
  <w:num w:numId="25" w16cid:durableId="273639343">
    <w:abstractNumId w:val="23"/>
  </w:num>
  <w:num w:numId="26" w16cid:durableId="1791895734">
    <w:abstractNumId w:val="31"/>
  </w:num>
  <w:num w:numId="27" w16cid:durableId="463087837">
    <w:abstractNumId w:val="8"/>
  </w:num>
  <w:num w:numId="28" w16cid:durableId="781146239">
    <w:abstractNumId w:val="10"/>
  </w:num>
  <w:num w:numId="29" w16cid:durableId="648947251">
    <w:abstractNumId w:val="16"/>
  </w:num>
  <w:num w:numId="30" w16cid:durableId="1287851013">
    <w:abstractNumId w:val="19"/>
  </w:num>
  <w:num w:numId="31" w16cid:durableId="1016419068">
    <w:abstractNumId w:val="28"/>
  </w:num>
  <w:num w:numId="32" w16cid:durableId="44808656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013"/>
    <w:rsid w:val="00002B5E"/>
    <w:rsid w:val="00025CFD"/>
    <w:rsid w:val="00041A14"/>
    <w:rsid w:val="000835C5"/>
    <w:rsid w:val="00091B8A"/>
    <w:rsid w:val="00095D9B"/>
    <w:rsid w:val="000B0B42"/>
    <w:rsid w:val="00123A2D"/>
    <w:rsid w:val="00162338"/>
    <w:rsid w:val="00163C8E"/>
    <w:rsid w:val="00170482"/>
    <w:rsid w:val="001A4F4D"/>
    <w:rsid w:val="001B3EBD"/>
    <w:rsid w:val="002112FD"/>
    <w:rsid w:val="00250C8E"/>
    <w:rsid w:val="0026671E"/>
    <w:rsid w:val="00271A2B"/>
    <w:rsid w:val="00271E7C"/>
    <w:rsid w:val="00272AC8"/>
    <w:rsid w:val="0028499A"/>
    <w:rsid w:val="00286E13"/>
    <w:rsid w:val="0029186C"/>
    <w:rsid w:val="002A6093"/>
    <w:rsid w:val="002B4013"/>
    <w:rsid w:val="002C614C"/>
    <w:rsid w:val="002D3A25"/>
    <w:rsid w:val="002F2D8E"/>
    <w:rsid w:val="003371CD"/>
    <w:rsid w:val="00365DE0"/>
    <w:rsid w:val="00365E8E"/>
    <w:rsid w:val="0037601F"/>
    <w:rsid w:val="00392B9E"/>
    <w:rsid w:val="003E6131"/>
    <w:rsid w:val="004135D7"/>
    <w:rsid w:val="00415EF6"/>
    <w:rsid w:val="00442237"/>
    <w:rsid w:val="004671C7"/>
    <w:rsid w:val="00467DFB"/>
    <w:rsid w:val="00470000"/>
    <w:rsid w:val="004841FD"/>
    <w:rsid w:val="00485558"/>
    <w:rsid w:val="004C338B"/>
    <w:rsid w:val="004D65AE"/>
    <w:rsid w:val="004E01B6"/>
    <w:rsid w:val="004E5CC7"/>
    <w:rsid w:val="004F6F83"/>
    <w:rsid w:val="00501F89"/>
    <w:rsid w:val="0051021C"/>
    <w:rsid w:val="00525DF2"/>
    <w:rsid w:val="00537465"/>
    <w:rsid w:val="00596EDE"/>
    <w:rsid w:val="0059729D"/>
    <w:rsid w:val="005B35B4"/>
    <w:rsid w:val="005E19D6"/>
    <w:rsid w:val="005E3896"/>
    <w:rsid w:val="005F43D8"/>
    <w:rsid w:val="00622850"/>
    <w:rsid w:val="006350A8"/>
    <w:rsid w:val="006460B2"/>
    <w:rsid w:val="006647A8"/>
    <w:rsid w:val="006735E3"/>
    <w:rsid w:val="006A17D6"/>
    <w:rsid w:val="006E7C47"/>
    <w:rsid w:val="0074295F"/>
    <w:rsid w:val="00743A3C"/>
    <w:rsid w:val="00761473"/>
    <w:rsid w:val="00783E80"/>
    <w:rsid w:val="007901A5"/>
    <w:rsid w:val="007A600F"/>
    <w:rsid w:val="007C4F13"/>
    <w:rsid w:val="007F6AD4"/>
    <w:rsid w:val="008256CA"/>
    <w:rsid w:val="00826EF6"/>
    <w:rsid w:val="00834FDF"/>
    <w:rsid w:val="00835130"/>
    <w:rsid w:val="0086403C"/>
    <w:rsid w:val="0086464C"/>
    <w:rsid w:val="00865E19"/>
    <w:rsid w:val="00922DA5"/>
    <w:rsid w:val="00935128"/>
    <w:rsid w:val="009716EE"/>
    <w:rsid w:val="00981CB3"/>
    <w:rsid w:val="0099075C"/>
    <w:rsid w:val="009A6299"/>
    <w:rsid w:val="009D7E2A"/>
    <w:rsid w:val="009E3D92"/>
    <w:rsid w:val="00A203B8"/>
    <w:rsid w:val="00A44D7D"/>
    <w:rsid w:val="00A66BCA"/>
    <w:rsid w:val="00A7399D"/>
    <w:rsid w:val="00AD1452"/>
    <w:rsid w:val="00AF3E1D"/>
    <w:rsid w:val="00B0477D"/>
    <w:rsid w:val="00B13C5C"/>
    <w:rsid w:val="00B64754"/>
    <w:rsid w:val="00B809BB"/>
    <w:rsid w:val="00B87AA8"/>
    <w:rsid w:val="00BC29C6"/>
    <w:rsid w:val="00BC6583"/>
    <w:rsid w:val="00C37DC1"/>
    <w:rsid w:val="00C53C62"/>
    <w:rsid w:val="00C86BBF"/>
    <w:rsid w:val="00CA4F57"/>
    <w:rsid w:val="00CB72A3"/>
    <w:rsid w:val="00CD62C0"/>
    <w:rsid w:val="00CE29B3"/>
    <w:rsid w:val="00D24189"/>
    <w:rsid w:val="00D30765"/>
    <w:rsid w:val="00D35D75"/>
    <w:rsid w:val="00D75FDE"/>
    <w:rsid w:val="00DB4221"/>
    <w:rsid w:val="00DC50CD"/>
    <w:rsid w:val="00DE180A"/>
    <w:rsid w:val="00DF482D"/>
    <w:rsid w:val="00E423DB"/>
    <w:rsid w:val="00E94471"/>
    <w:rsid w:val="00EB7B7A"/>
    <w:rsid w:val="00EE4EB2"/>
    <w:rsid w:val="00F21F69"/>
    <w:rsid w:val="00F66656"/>
    <w:rsid w:val="00F75107"/>
    <w:rsid w:val="04333DF8"/>
    <w:rsid w:val="06D12708"/>
    <w:rsid w:val="0F30D5B7"/>
    <w:rsid w:val="1E92F736"/>
    <w:rsid w:val="24444CB0"/>
    <w:rsid w:val="2524FA29"/>
    <w:rsid w:val="2A4DEC07"/>
    <w:rsid w:val="316D8680"/>
    <w:rsid w:val="4A29BFAB"/>
    <w:rsid w:val="4EFA61AA"/>
    <w:rsid w:val="53B77994"/>
    <w:rsid w:val="5589AB73"/>
    <w:rsid w:val="5A62E108"/>
    <w:rsid w:val="6F738C64"/>
    <w:rsid w:val="7F9070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6D4BE"/>
  <w15:chartTrackingRefBased/>
  <w15:docId w15:val="{1A6E597E-564C-1843-AB9A-A8300469F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56CA"/>
    <w:pPr>
      <w:tabs>
        <w:tab w:val="center" w:pos="4513"/>
        <w:tab w:val="right" w:pos="9026"/>
      </w:tabs>
    </w:pPr>
  </w:style>
  <w:style w:type="character" w:customStyle="1" w:styleId="HeaderChar">
    <w:name w:val="Header Char"/>
    <w:basedOn w:val="DefaultParagraphFont"/>
    <w:link w:val="Header"/>
    <w:uiPriority w:val="99"/>
    <w:rsid w:val="008256CA"/>
  </w:style>
  <w:style w:type="paragraph" w:styleId="Footer">
    <w:name w:val="footer"/>
    <w:basedOn w:val="Normal"/>
    <w:link w:val="FooterChar"/>
    <w:uiPriority w:val="99"/>
    <w:unhideWhenUsed/>
    <w:rsid w:val="008256CA"/>
    <w:pPr>
      <w:tabs>
        <w:tab w:val="center" w:pos="4513"/>
        <w:tab w:val="right" w:pos="9026"/>
      </w:tabs>
    </w:pPr>
  </w:style>
  <w:style w:type="character" w:customStyle="1" w:styleId="FooterChar">
    <w:name w:val="Footer Char"/>
    <w:basedOn w:val="DefaultParagraphFont"/>
    <w:link w:val="Footer"/>
    <w:uiPriority w:val="99"/>
    <w:rsid w:val="008256CA"/>
  </w:style>
  <w:style w:type="paragraph" w:customStyle="1" w:styleId="Default">
    <w:name w:val="Default"/>
    <w:rsid w:val="0028499A"/>
    <w:pPr>
      <w:autoSpaceDE w:val="0"/>
      <w:autoSpaceDN w:val="0"/>
      <w:adjustRightInd w:val="0"/>
    </w:pPr>
    <w:rPr>
      <w:rFonts w:ascii="Arial" w:eastAsia="Times New Roman" w:hAnsi="Arial" w:cs="Arial"/>
      <w:color w:val="000000"/>
      <w:lang w:val="en-US"/>
    </w:rPr>
  </w:style>
  <w:style w:type="table" w:styleId="TableGrid">
    <w:name w:val="Table Grid"/>
    <w:basedOn w:val="TableNormal"/>
    <w:uiPriority w:val="39"/>
    <w:rsid w:val="002849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63C8E"/>
    <w:pPr>
      <w:ind w:left="720"/>
      <w:contextualSpacing/>
    </w:pPr>
  </w:style>
  <w:style w:type="character" w:styleId="PageNumber">
    <w:name w:val="page number"/>
    <w:basedOn w:val="DefaultParagraphFont"/>
    <w:uiPriority w:val="99"/>
    <w:semiHidden/>
    <w:unhideWhenUsed/>
    <w:rsid w:val="009D7E2A"/>
  </w:style>
  <w:style w:type="character" w:styleId="Hyperlink">
    <w:name w:val="Hyperlink"/>
    <w:basedOn w:val="DefaultParagraphFont"/>
    <w:uiPriority w:val="99"/>
    <w:unhideWhenUsed/>
    <w:rsid w:val="0037601F"/>
    <w:rPr>
      <w:color w:val="0563C1" w:themeColor="hyperlink"/>
      <w:u w:val="single"/>
    </w:rPr>
  </w:style>
  <w:style w:type="character" w:styleId="UnresolvedMention">
    <w:name w:val="Unresolved Mention"/>
    <w:basedOn w:val="DefaultParagraphFont"/>
    <w:uiPriority w:val="99"/>
    <w:semiHidden/>
    <w:unhideWhenUsed/>
    <w:rsid w:val="0037601F"/>
    <w:rPr>
      <w:color w:val="605E5C"/>
      <w:shd w:val="clear" w:color="auto" w:fill="E1DFDD"/>
    </w:rPr>
  </w:style>
  <w:style w:type="character" w:styleId="FollowedHyperlink">
    <w:name w:val="FollowedHyperlink"/>
    <w:basedOn w:val="DefaultParagraphFont"/>
    <w:uiPriority w:val="99"/>
    <w:semiHidden/>
    <w:unhideWhenUsed/>
    <w:rsid w:val="0037601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106370">
      <w:bodyDiv w:val="1"/>
      <w:marLeft w:val="0"/>
      <w:marRight w:val="0"/>
      <w:marTop w:val="0"/>
      <w:marBottom w:val="0"/>
      <w:divBdr>
        <w:top w:val="none" w:sz="0" w:space="0" w:color="auto"/>
        <w:left w:val="none" w:sz="0" w:space="0" w:color="auto"/>
        <w:bottom w:val="none" w:sz="0" w:space="0" w:color="auto"/>
        <w:right w:val="none" w:sz="0" w:space="0" w:color="auto"/>
      </w:divBdr>
    </w:div>
    <w:div w:id="430856294">
      <w:bodyDiv w:val="1"/>
      <w:marLeft w:val="0"/>
      <w:marRight w:val="0"/>
      <w:marTop w:val="0"/>
      <w:marBottom w:val="0"/>
      <w:divBdr>
        <w:top w:val="none" w:sz="0" w:space="0" w:color="auto"/>
        <w:left w:val="none" w:sz="0" w:space="0" w:color="auto"/>
        <w:bottom w:val="none" w:sz="0" w:space="0" w:color="auto"/>
        <w:right w:val="none" w:sz="0" w:space="0" w:color="auto"/>
      </w:divBdr>
    </w:div>
    <w:div w:id="552544868">
      <w:bodyDiv w:val="1"/>
      <w:marLeft w:val="0"/>
      <w:marRight w:val="0"/>
      <w:marTop w:val="0"/>
      <w:marBottom w:val="0"/>
      <w:divBdr>
        <w:top w:val="none" w:sz="0" w:space="0" w:color="auto"/>
        <w:left w:val="none" w:sz="0" w:space="0" w:color="auto"/>
        <w:bottom w:val="none" w:sz="0" w:space="0" w:color="auto"/>
        <w:right w:val="none" w:sz="0" w:space="0" w:color="auto"/>
      </w:divBdr>
    </w:div>
    <w:div w:id="681474710">
      <w:bodyDiv w:val="1"/>
      <w:marLeft w:val="0"/>
      <w:marRight w:val="0"/>
      <w:marTop w:val="0"/>
      <w:marBottom w:val="0"/>
      <w:divBdr>
        <w:top w:val="none" w:sz="0" w:space="0" w:color="auto"/>
        <w:left w:val="none" w:sz="0" w:space="0" w:color="auto"/>
        <w:bottom w:val="none" w:sz="0" w:space="0" w:color="auto"/>
        <w:right w:val="none" w:sz="0" w:space="0" w:color="auto"/>
      </w:divBdr>
    </w:div>
    <w:div w:id="781845426">
      <w:bodyDiv w:val="1"/>
      <w:marLeft w:val="0"/>
      <w:marRight w:val="0"/>
      <w:marTop w:val="0"/>
      <w:marBottom w:val="0"/>
      <w:divBdr>
        <w:top w:val="none" w:sz="0" w:space="0" w:color="auto"/>
        <w:left w:val="none" w:sz="0" w:space="0" w:color="auto"/>
        <w:bottom w:val="none" w:sz="0" w:space="0" w:color="auto"/>
        <w:right w:val="none" w:sz="0" w:space="0" w:color="auto"/>
      </w:divBdr>
    </w:div>
    <w:div w:id="941761217">
      <w:bodyDiv w:val="1"/>
      <w:marLeft w:val="0"/>
      <w:marRight w:val="0"/>
      <w:marTop w:val="0"/>
      <w:marBottom w:val="0"/>
      <w:divBdr>
        <w:top w:val="none" w:sz="0" w:space="0" w:color="auto"/>
        <w:left w:val="none" w:sz="0" w:space="0" w:color="auto"/>
        <w:bottom w:val="none" w:sz="0" w:space="0" w:color="auto"/>
        <w:right w:val="none" w:sz="0" w:space="0" w:color="auto"/>
      </w:divBdr>
    </w:div>
    <w:div w:id="1078556774">
      <w:bodyDiv w:val="1"/>
      <w:marLeft w:val="0"/>
      <w:marRight w:val="0"/>
      <w:marTop w:val="0"/>
      <w:marBottom w:val="0"/>
      <w:divBdr>
        <w:top w:val="none" w:sz="0" w:space="0" w:color="auto"/>
        <w:left w:val="none" w:sz="0" w:space="0" w:color="auto"/>
        <w:bottom w:val="none" w:sz="0" w:space="0" w:color="auto"/>
        <w:right w:val="none" w:sz="0" w:space="0" w:color="auto"/>
      </w:divBdr>
    </w:div>
    <w:div w:id="1124692549">
      <w:bodyDiv w:val="1"/>
      <w:marLeft w:val="0"/>
      <w:marRight w:val="0"/>
      <w:marTop w:val="0"/>
      <w:marBottom w:val="0"/>
      <w:divBdr>
        <w:top w:val="none" w:sz="0" w:space="0" w:color="auto"/>
        <w:left w:val="none" w:sz="0" w:space="0" w:color="auto"/>
        <w:bottom w:val="none" w:sz="0" w:space="0" w:color="auto"/>
        <w:right w:val="none" w:sz="0" w:space="0" w:color="auto"/>
      </w:divBdr>
    </w:div>
    <w:div w:id="1608462239">
      <w:bodyDiv w:val="1"/>
      <w:marLeft w:val="0"/>
      <w:marRight w:val="0"/>
      <w:marTop w:val="0"/>
      <w:marBottom w:val="0"/>
      <w:divBdr>
        <w:top w:val="none" w:sz="0" w:space="0" w:color="auto"/>
        <w:left w:val="none" w:sz="0" w:space="0" w:color="auto"/>
        <w:bottom w:val="none" w:sz="0" w:space="0" w:color="auto"/>
        <w:right w:val="none" w:sz="0" w:space="0" w:color="auto"/>
      </w:divBdr>
    </w:div>
    <w:div w:id="1711226276">
      <w:bodyDiv w:val="1"/>
      <w:marLeft w:val="0"/>
      <w:marRight w:val="0"/>
      <w:marTop w:val="0"/>
      <w:marBottom w:val="0"/>
      <w:divBdr>
        <w:top w:val="none" w:sz="0" w:space="0" w:color="auto"/>
        <w:left w:val="none" w:sz="0" w:space="0" w:color="auto"/>
        <w:bottom w:val="none" w:sz="0" w:space="0" w:color="auto"/>
        <w:right w:val="none" w:sz="0" w:space="0" w:color="auto"/>
      </w:divBdr>
    </w:div>
    <w:div w:id="1720281885">
      <w:bodyDiv w:val="1"/>
      <w:marLeft w:val="0"/>
      <w:marRight w:val="0"/>
      <w:marTop w:val="0"/>
      <w:marBottom w:val="0"/>
      <w:divBdr>
        <w:top w:val="none" w:sz="0" w:space="0" w:color="auto"/>
        <w:left w:val="none" w:sz="0" w:space="0" w:color="auto"/>
        <w:bottom w:val="none" w:sz="0" w:space="0" w:color="auto"/>
        <w:right w:val="none" w:sz="0" w:space="0" w:color="auto"/>
      </w:divBdr>
    </w:div>
    <w:div w:id="1731880920">
      <w:bodyDiv w:val="1"/>
      <w:marLeft w:val="0"/>
      <w:marRight w:val="0"/>
      <w:marTop w:val="0"/>
      <w:marBottom w:val="0"/>
      <w:divBdr>
        <w:top w:val="none" w:sz="0" w:space="0" w:color="auto"/>
        <w:left w:val="none" w:sz="0" w:space="0" w:color="auto"/>
        <w:bottom w:val="none" w:sz="0" w:space="0" w:color="auto"/>
        <w:right w:val="none" w:sz="0" w:space="0" w:color="auto"/>
      </w:divBdr>
    </w:div>
    <w:div w:id="1778602568">
      <w:bodyDiv w:val="1"/>
      <w:marLeft w:val="0"/>
      <w:marRight w:val="0"/>
      <w:marTop w:val="0"/>
      <w:marBottom w:val="0"/>
      <w:divBdr>
        <w:top w:val="none" w:sz="0" w:space="0" w:color="auto"/>
        <w:left w:val="none" w:sz="0" w:space="0" w:color="auto"/>
        <w:bottom w:val="none" w:sz="0" w:space="0" w:color="auto"/>
        <w:right w:val="none" w:sz="0" w:space="0" w:color="auto"/>
      </w:divBdr>
    </w:div>
    <w:div w:id="1906717237">
      <w:bodyDiv w:val="1"/>
      <w:marLeft w:val="0"/>
      <w:marRight w:val="0"/>
      <w:marTop w:val="0"/>
      <w:marBottom w:val="0"/>
      <w:divBdr>
        <w:top w:val="none" w:sz="0" w:space="0" w:color="auto"/>
        <w:left w:val="none" w:sz="0" w:space="0" w:color="auto"/>
        <w:bottom w:val="none" w:sz="0" w:space="0" w:color="auto"/>
        <w:right w:val="none" w:sz="0" w:space="0" w:color="auto"/>
      </w:divBdr>
    </w:div>
    <w:div w:id="1990472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658dbe2-98d2-4bb4-90ab-7766d117b207">
      <Terms xmlns="http://schemas.microsoft.com/office/infopath/2007/PartnerControls"/>
    </lcf76f155ced4ddcb4097134ff3c332f>
    <TaxCatchAll xmlns="9e643d94-8675-46c7-8530-cdd33013f0d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74153A02E79EE4F8543B6E8AB3EA941" ma:contentTypeVersion="13" ma:contentTypeDescription="Create a new document." ma:contentTypeScope="" ma:versionID="725092c3080bd7b49db2399859557052">
  <xsd:schema xmlns:xsd="http://www.w3.org/2001/XMLSchema" xmlns:xs="http://www.w3.org/2001/XMLSchema" xmlns:p="http://schemas.microsoft.com/office/2006/metadata/properties" xmlns:ns2="5658dbe2-98d2-4bb4-90ab-7766d117b207" xmlns:ns3="9e643d94-8675-46c7-8530-cdd33013f0d7" targetNamespace="http://schemas.microsoft.com/office/2006/metadata/properties" ma:root="true" ma:fieldsID="4da0bcbaa0549f5daa00d8e735390f86" ns2:_="" ns3:_="">
    <xsd:import namespace="5658dbe2-98d2-4bb4-90ab-7766d117b207"/>
    <xsd:import namespace="9e643d94-8675-46c7-8530-cdd33013f0d7"/>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58dbe2-98d2-4bb4-90ab-7766d117b2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f8b13b-6a13-4fc3-92bf-3fbee358fd0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643d94-8675-46c7-8530-cdd33013f0d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e6de2bc-06c3-420b-bebc-8d2be4e2476c}" ma:internalName="TaxCatchAll" ma:showField="CatchAllData" ma:web="9e643d94-8675-46c7-8530-cdd33013f0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011980-BB52-5449-A34E-FDBC8176BC68}">
  <ds:schemaRefs>
    <ds:schemaRef ds:uri="http://schemas.openxmlformats.org/officeDocument/2006/bibliography"/>
  </ds:schemaRefs>
</ds:datastoreItem>
</file>

<file path=customXml/itemProps2.xml><?xml version="1.0" encoding="utf-8"?>
<ds:datastoreItem xmlns:ds="http://schemas.openxmlformats.org/officeDocument/2006/customXml" ds:itemID="{2804BE3D-3A18-4C76-AF26-B92913EDF433}">
  <ds:schemaRefs>
    <ds:schemaRef ds:uri="http://schemas.microsoft.com/office/2006/metadata/properties"/>
    <ds:schemaRef ds:uri="http://schemas.microsoft.com/office/infopath/2007/PartnerControls"/>
    <ds:schemaRef ds:uri="5658dbe2-98d2-4bb4-90ab-7766d117b207"/>
    <ds:schemaRef ds:uri="9e643d94-8675-46c7-8530-cdd33013f0d7"/>
  </ds:schemaRefs>
</ds:datastoreItem>
</file>

<file path=customXml/itemProps3.xml><?xml version="1.0" encoding="utf-8"?>
<ds:datastoreItem xmlns:ds="http://schemas.openxmlformats.org/officeDocument/2006/customXml" ds:itemID="{2D48D2C1-260A-4CAD-A720-ADE0031AD37B}">
  <ds:schemaRefs>
    <ds:schemaRef ds:uri="http://schemas.microsoft.com/sharepoint/v3/contenttype/forms"/>
  </ds:schemaRefs>
</ds:datastoreItem>
</file>

<file path=customXml/itemProps4.xml><?xml version="1.0" encoding="utf-8"?>
<ds:datastoreItem xmlns:ds="http://schemas.openxmlformats.org/officeDocument/2006/customXml" ds:itemID="{E80F3CD1-35FB-4A85-94CA-E495CC3883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58dbe2-98d2-4bb4-90ab-7766d117b207"/>
    <ds:schemaRef ds:uri="9e643d94-8675-46c7-8530-cdd33013f0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588</Words>
  <Characters>3293</Characters>
  <Application>Microsoft Office Word</Application>
  <DocSecurity>0</DocSecurity>
  <Lines>299</Lines>
  <Paragraphs>110</Paragraphs>
  <ScaleCrop>false</ScaleCrop>
  <Company/>
  <LinksUpToDate>false</LinksUpToDate>
  <CharactersWithSpaces>3771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Nicki Foster</dc:creator>
  <cp:keywords/>
  <dc:description/>
  <cp:lastModifiedBy>Amardeep Panesar</cp:lastModifiedBy>
  <cp:revision>2</cp:revision>
  <dcterms:created xsi:type="dcterms:W3CDTF">2026-02-05T08:16:00Z</dcterms:created>
  <dcterms:modified xsi:type="dcterms:W3CDTF">2026-02-05T08:16:00Z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0x010100474153A02E79EE4F8543B6E8AB3EA941</vt:lpwstr>
  </property>
  <property fmtid="{D5CDD505-2E9C-101B-9397-08002B2CF9AE}" pid="3" name="MediaServiceImageTags">
    <vt:lpwstr/>
  </property>
</Properties>
</file>