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B1E62A0">
            <wp:simplePos x="0" y="0"/>
            <wp:positionH relativeFrom="column">
              <wp:posOffset>2157077</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4A87FC0D">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7FF00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23702CD8" w14:textId="77777777" w:rsidR="0028499A" w:rsidRDefault="0028499A" w:rsidP="0028499A">
      <w:pPr>
        <w:jc w:val="center"/>
        <w:rPr>
          <w:rFonts w:ascii="Calibri" w:hAnsi="Calibri" w:cs="Calibri"/>
          <w:b/>
          <w:bCs/>
          <w:sz w:val="28"/>
          <w:szCs w:val="28"/>
          <w:u w:val="single"/>
        </w:rPr>
      </w:pPr>
    </w:p>
    <w:p w14:paraId="21752B2B" w14:textId="695B9584" w:rsidR="0028499A" w:rsidRPr="005A0A12" w:rsidRDefault="00B809BB" w:rsidP="0028499A">
      <w:pPr>
        <w:jc w:val="center"/>
        <w:rPr>
          <w:rFonts w:ascii="Calibri" w:hAnsi="Calibri" w:cs="Calibri"/>
          <w:b/>
          <w:bCs/>
          <w:sz w:val="32"/>
          <w:szCs w:val="32"/>
          <w:u w:val="single"/>
        </w:rPr>
      </w:pPr>
      <w:r>
        <w:rPr>
          <w:rFonts w:ascii="Calibri" w:hAnsi="Calibri" w:cs="Calibri"/>
          <w:b/>
          <w:bCs/>
          <w:sz w:val="32"/>
          <w:szCs w:val="32"/>
          <w:u w:val="single"/>
        </w:rPr>
        <w:t>OFFSITE VISIT</w:t>
      </w:r>
      <w:r w:rsidR="006350A8">
        <w:rPr>
          <w:rFonts w:ascii="Calibri" w:hAnsi="Calibri" w:cs="Calibri"/>
          <w:b/>
          <w:bCs/>
          <w:sz w:val="32"/>
          <w:szCs w:val="32"/>
          <w:u w:val="single"/>
        </w:rPr>
        <w:t xml:space="preserve">S </w:t>
      </w:r>
      <w:r w:rsidR="0028499A">
        <w:rPr>
          <w:rFonts w:ascii="Calibri" w:hAnsi="Calibri" w:cs="Calibri"/>
          <w:b/>
          <w:bCs/>
          <w:sz w:val="32"/>
          <w:szCs w:val="32"/>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578"/>
        <w:gridCol w:w="2030"/>
        <w:gridCol w:w="1706"/>
        <w:gridCol w:w="1475"/>
        <w:gridCol w:w="1992"/>
      </w:tblGrid>
      <w:tr w:rsidR="0028499A" w:rsidRPr="00F30594" w14:paraId="4CB97044" w14:textId="77777777" w:rsidTr="4A083D28">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4A083D28">
        <w:tc>
          <w:tcPr>
            <w:tcW w:w="1701" w:type="dxa"/>
          </w:tcPr>
          <w:p w14:paraId="0114CEC7" w14:textId="59647266" w:rsidR="0028499A" w:rsidRPr="00F30594" w:rsidRDefault="00123A2D" w:rsidP="00A12B54">
            <w:pPr>
              <w:jc w:val="center"/>
              <w:rPr>
                <w:rFonts w:ascii="Calibri" w:hAnsi="Calibri" w:cs="Calibri"/>
              </w:rPr>
            </w:pPr>
            <w:r>
              <w:rPr>
                <w:rFonts w:ascii="Calibri" w:hAnsi="Calibri" w:cs="Calibri"/>
              </w:rPr>
              <w:t>February 2023</w:t>
            </w:r>
          </w:p>
        </w:tc>
        <w:tc>
          <w:tcPr>
            <w:tcW w:w="2268" w:type="dxa"/>
          </w:tcPr>
          <w:p w14:paraId="164D5541" w14:textId="072FD43B" w:rsidR="0028499A" w:rsidRPr="00F30594" w:rsidRDefault="006E5E75" w:rsidP="00A12B54">
            <w:pPr>
              <w:jc w:val="center"/>
              <w:rPr>
                <w:rFonts w:ascii="Calibri" w:hAnsi="Calibri" w:cs="Calibri"/>
              </w:rPr>
            </w:pPr>
            <w:r>
              <w:rPr>
                <w:rFonts w:ascii="Calibri" w:hAnsi="Calibri" w:cs="Calibri"/>
              </w:rPr>
              <w:t>February 2024</w:t>
            </w:r>
          </w:p>
        </w:tc>
        <w:tc>
          <w:tcPr>
            <w:tcW w:w="1843" w:type="dxa"/>
          </w:tcPr>
          <w:p w14:paraId="2FCC517E" w14:textId="77777777" w:rsidR="0028499A" w:rsidRPr="00F30594" w:rsidRDefault="0028499A" w:rsidP="00A12B54">
            <w:pPr>
              <w:jc w:val="center"/>
              <w:rPr>
                <w:rFonts w:ascii="Calibri" w:hAnsi="Calibri" w:cs="Calibri"/>
              </w:rPr>
            </w:pPr>
          </w:p>
        </w:tc>
        <w:tc>
          <w:tcPr>
            <w:tcW w:w="1606" w:type="dxa"/>
          </w:tcPr>
          <w:p w14:paraId="4C5F1A90" w14:textId="52ED4101" w:rsidR="0028499A" w:rsidRPr="00F30594" w:rsidRDefault="00841C28" w:rsidP="00A12B54">
            <w:pPr>
              <w:jc w:val="center"/>
              <w:rPr>
                <w:rFonts w:ascii="Calibri" w:hAnsi="Calibri" w:cs="Calibri"/>
              </w:rPr>
            </w:pPr>
            <w:r w:rsidRPr="31A8F6D9">
              <w:rPr>
                <w:rFonts w:ascii="Calibri" w:hAnsi="Calibri" w:cs="Calibri"/>
              </w:rPr>
              <w:t>1</w:t>
            </w:r>
          </w:p>
        </w:tc>
        <w:tc>
          <w:tcPr>
            <w:tcW w:w="2221" w:type="dxa"/>
          </w:tcPr>
          <w:p w14:paraId="778AE8F4" w14:textId="77777777" w:rsidR="0028499A" w:rsidRPr="00F30594" w:rsidRDefault="0028499A" w:rsidP="00A12B54">
            <w:pPr>
              <w:jc w:val="center"/>
              <w:rPr>
                <w:rFonts w:ascii="Calibri" w:hAnsi="Calibri" w:cs="Calibri"/>
              </w:rPr>
            </w:pPr>
          </w:p>
        </w:tc>
      </w:tr>
      <w:tr w:rsidR="6699D27F" w14:paraId="368260FE" w14:textId="77777777" w:rsidTr="4A083D28">
        <w:trPr>
          <w:trHeight w:val="300"/>
        </w:trPr>
        <w:tc>
          <w:tcPr>
            <w:tcW w:w="1583" w:type="dxa"/>
          </w:tcPr>
          <w:p w14:paraId="54D03CE6" w14:textId="363BD5A9" w:rsidR="6699D27F" w:rsidRDefault="6699D27F" w:rsidP="6699D27F">
            <w:pPr>
              <w:jc w:val="center"/>
              <w:rPr>
                <w:rFonts w:ascii="Calibri" w:hAnsi="Calibri" w:cs="Calibri"/>
              </w:rPr>
            </w:pPr>
          </w:p>
        </w:tc>
        <w:tc>
          <w:tcPr>
            <w:tcW w:w="2039" w:type="dxa"/>
          </w:tcPr>
          <w:p w14:paraId="5F31A468" w14:textId="5571CFAF" w:rsidR="6699D27F" w:rsidRDefault="6699D27F" w:rsidP="6699D27F">
            <w:pPr>
              <w:jc w:val="center"/>
              <w:rPr>
                <w:rFonts w:ascii="Calibri" w:hAnsi="Calibri" w:cs="Calibri"/>
              </w:rPr>
            </w:pPr>
          </w:p>
        </w:tc>
        <w:tc>
          <w:tcPr>
            <w:tcW w:w="1711" w:type="dxa"/>
          </w:tcPr>
          <w:p w14:paraId="5DCC3006" w14:textId="072FD43B" w:rsidR="79F375B0" w:rsidRDefault="79F375B0" w:rsidP="6699D27F">
            <w:pPr>
              <w:jc w:val="center"/>
              <w:rPr>
                <w:rFonts w:ascii="Calibri" w:hAnsi="Calibri" w:cs="Calibri"/>
              </w:rPr>
            </w:pPr>
            <w:r w:rsidRPr="6699D27F">
              <w:rPr>
                <w:rFonts w:ascii="Calibri" w:hAnsi="Calibri" w:cs="Calibri"/>
              </w:rPr>
              <w:t>February 2024</w:t>
            </w:r>
          </w:p>
          <w:p w14:paraId="7FF2EE3B" w14:textId="12F08891" w:rsidR="6699D27F" w:rsidRDefault="6699D27F" w:rsidP="6699D27F">
            <w:pPr>
              <w:jc w:val="center"/>
              <w:rPr>
                <w:rFonts w:ascii="Calibri" w:hAnsi="Calibri" w:cs="Calibri"/>
              </w:rPr>
            </w:pPr>
          </w:p>
        </w:tc>
        <w:tc>
          <w:tcPr>
            <w:tcW w:w="1480" w:type="dxa"/>
          </w:tcPr>
          <w:p w14:paraId="7DE29795" w14:textId="428434E8" w:rsidR="79F375B0" w:rsidRDefault="56106994" w:rsidP="6699D27F">
            <w:pPr>
              <w:jc w:val="center"/>
              <w:rPr>
                <w:rFonts w:ascii="Calibri" w:hAnsi="Calibri" w:cs="Calibri"/>
              </w:rPr>
            </w:pPr>
            <w:r w:rsidRPr="31A8F6D9">
              <w:rPr>
                <w:rFonts w:ascii="Calibri" w:hAnsi="Calibri" w:cs="Calibri"/>
              </w:rPr>
              <w:t>2</w:t>
            </w:r>
          </w:p>
        </w:tc>
        <w:tc>
          <w:tcPr>
            <w:tcW w:w="1968" w:type="dxa"/>
          </w:tcPr>
          <w:p w14:paraId="211C3F55" w14:textId="281E595D" w:rsidR="79F375B0" w:rsidRDefault="79F375B0" w:rsidP="6699D27F">
            <w:pPr>
              <w:jc w:val="center"/>
              <w:rPr>
                <w:rFonts w:ascii="Calibri" w:hAnsi="Calibri" w:cs="Calibri"/>
              </w:rPr>
            </w:pPr>
            <w:r w:rsidRPr="6699D27F">
              <w:rPr>
                <w:rFonts w:ascii="Calibri" w:hAnsi="Calibri" w:cs="Calibri"/>
              </w:rPr>
              <w:t>February 2025</w:t>
            </w:r>
          </w:p>
          <w:p w14:paraId="29B5AF45" w14:textId="355A2060" w:rsidR="6699D27F" w:rsidRDefault="6699D27F" w:rsidP="6699D27F">
            <w:pPr>
              <w:jc w:val="center"/>
              <w:rPr>
                <w:rFonts w:ascii="Calibri" w:hAnsi="Calibri" w:cs="Calibri"/>
              </w:rPr>
            </w:pPr>
          </w:p>
        </w:tc>
      </w:tr>
      <w:tr w:rsidR="31A8F6D9" w14:paraId="43ADB294" w14:textId="77777777" w:rsidTr="4A083D28">
        <w:trPr>
          <w:trHeight w:val="300"/>
        </w:trPr>
        <w:tc>
          <w:tcPr>
            <w:tcW w:w="1583" w:type="dxa"/>
          </w:tcPr>
          <w:p w14:paraId="7BAEDC02" w14:textId="538857D7" w:rsidR="31A8F6D9" w:rsidRDefault="31A8F6D9" w:rsidP="31A8F6D9">
            <w:pPr>
              <w:jc w:val="center"/>
              <w:rPr>
                <w:rFonts w:ascii="Calibri" w:hAnsi="Calibri" w:cs="Calibri"/>
              </w:rPr>
            </w:pPr>
          </w:p>
        </w:tc>
        <w:tc>
          <w:tcPr>
            <w:tcW w:w="2039" w:type="dxa"/>
          </w:tcPr>
          <w:p w14:paraId="34E5CB3A" w14:textId="11AAF3BE" w:rsidR="31A8F6D9" w:rsidRDefault="31A8F6D9" w:rsidP="31A8F6D9">
            <w:pPr>
              <w:jc w:val="center"/>
              <w:rPr>
                <w:rFonts w:ascii="Calibri" w:hAnsi="Calibri" w:cs="Calibri"/>
              </w:rPr>
            </w:pPr>
          </w:p>
        </w:tc>
        <w:tc>
          <w:tcPr>
            <w:tcW w:w="1711" w:type="dxa"/>
          </w:tcPr>
          <w:p w14:paraId="28DDF44A" w14:textId="597D5972" w:rsidR="31A8F6D9" w:rsidRDefault="4C91074A" w:rsidP="4A083D28">
            <w:pPr>
              <w:jc w:val="center"/>
              <w:rPr>
                <w:rFonts w:ascii="Calibri" w:hAnsi="Calibri" w:cs="Calibri"/>
              </w:rPr>
            </w:pPr>
            <w:r w:rsidRPr="4A083D28">
              <w:rPr>
                <w:rFonts w:ascii="Calibri" w:hAnsi="Calibri" w:cs="Calibri"/>
              </w:rPr>
              <w:t>February 2025</w:t>
            </w:r>
          </w:p>
        </w:tc>
        <w:tc>
          <w:tcPr>
            <w:tcW w:w="1480" w:type="dxa"/>
          </w:tcPr>
          <w:p w14:paraId="76514716" w14:textId="04FC4F18" w:rsidR="4C91074A" w:rsidRDefault="4C91074A" w:rsidP="31A8F6D9">
            <w:pPr>
              <w:jc w:val="center"/>
              <w:rPr>
                <w:rFonts w:ascii="Calibri" w:hAnsi="Calibri" w:cs="Calibri"/>
              </w:rPr>
            </w:pPr>
            <w:r w:rsidRPr="31A8F6D9">
              <w:rPr>
                <w:rFonts w:ascii="Calibri" w:hAnsi="Calibri" w:cs="Calibri"/>
              </w:rPr>
              <w:t>3</w:t>
            </w:r>
          </w:p>
        </w:tc>
        <w:tc>
          <w:tcPr>
            <w:tcW w:w="1968" w:type="dxa"/>
          </w:tcPr>
          <w:p w14:paraId="7FFAB270" w14:textId="5699C3DD" w:rsidR="31A8F6D9" w:rsidRDefault="4C91074A" w:rsidP="4A083D28">
            <w:pPr>
              <w:jc w:val="center"/>
              <w:rPr>
                <w:rFonts w:ascii="Calibri" w:hAnsi="Calibri" w:cs="Calibri"/>
              </w:rPr>
            </w:pPr>
            <w:r w:rsidRPr="4A083D28">
              <w:rPr>
                <w:rFonts w:ascii="Calibri" w:hAnsi="Calibri" w:cs="Calibri"/>
              </w:rPr>
              <w:t>February 202</w:t>
            </w:r>
            <w:r w:rsidR="08A86ED3" w:rsidRPr="4A083D28">
              <w:rPr>
                <w:rFonts w:ascii="Calibri" w:hAnsi="Calibri" w:cs="Calibri"/>
              </w:rPr>
              <w:t>6</w:t>
            </w:r>
          </w:p>
        </w:tc>
      </w:tr>
      <w:tr w:rsidR="4A083D28" w14:paraId="7A3BE91B" w14:textId="77777777" w:rsidTr="4A083D28">
        <w:trPr>
          <w:trHeight w:val="300"/>
        </w:trPr>
        <w:tc>
          <w:tcPr>
            <w:tcW w:w="1583" w:type="dxa"/>
          </w:tcPr>
          <w:p w14:paraId="7449E1D0" w14:textId="538857D7" w:rsidR="4A083D28" w:rsidRDefault="4A083D28" w:rsidP="4A083D28">
            <w:pPr>
              <w:jc w:val="center"/>
              <w:rPr>
                <w:rFonts w:ascii="Calibri" w:hAnsi="Calibri" w:cs="Calibri"/>
              </w:rPr>
            </w:pPr>
          </w:p>
        </w:tc>
        <w:tc>
          <w:tcPr>
            <w:tcW w:w="2039" w:type="dxa"/>
          </w:tcPr>
          <w:p w14:paraId="1E739E92" w14:textId="11AAF3BE" w:rsidR="4A083D28" w:rsidRDefault="4A083D28" w:rsidP="4A083D28">
            <w:pPr>
              <w:jc w:val="center"/>
              <w:rPr>
                <w:rFonts w:ascii="Calibri" w:hAnsi="Calibri" w:cs="Calibri"/>
              </w:rPr>
            </w:pPr>
          </w:p>
        </w:tc>
        <w:tc>
          <w:tcPr>
            <w:tcW w:w="1711" w:type="dxa"/>
          </w:tcPr>
          <w:p w14:paraId="41A8C642" w14:textId="693AF212" w:rsidR="4A083D28" w:rsidRDefault="4A083D28" w:rsidP="4A083D28">
            <w:pPr>
              <w:jc w:val="center"/>
              <w:rPr>
                <w:rFonts w:ascii="Calibri" w:hAnsi="Calibri" w:cs="Calibri"/>
              </w:rPr>
            </w:pPr>
            <w:r w:rsidRPr="4A083D28">
              <w:rPr>
                <w:rFonts w:ascii="Calibri" w:hAnsi="Calibri" w:cs="Calibri"/>
              </w:rPr>
              <w:t>February 202</w:t>
            </w:r>
            <w:r w:rsidR="6F1D1283" w:rsidRPr="4A083D28">
              <w:rPr>
                <w:rFonts w:ascii="Calibri" w:hAnsi="Calibri" w:cs="Calibri"/>
              </w:rPr>
              <w:t>6</w:t>
            </w:r>
          </w:p>
        </w:tc>
        <w:tc>
          <w:tcPr>
            <w:tcW w:w="1480" w:type="dxa"/>
          </w:tcPr>
          <w:p w14:paraId="609BCA26" w14:textId="79C1F1C2" w:rsidR="76FA8E8E" w:rsidRDefault="76FA8E8E" w:rsidP="4A083D28">
            <w:pPr>
              <w:jc w:val="center"/>
              <w:rPr>
                <w:rFonts w:ascii="Calibri" w:hAnsi="Calibri" w:cs="Calibri"/>
              </w:rPr>
            </w:pPr>
            <w:r w:rsidRPr="4A083D28">
              <w:rPr>
                <w:rFonts w:ascii="Calibri" w:hAnsi="Calibri" w:cs="Calibri"/>
              </w:rPr>
              <w:t>4</w:t>
            </w:r>
          </w:p>
        </w:tc>
        <w:tc>
          <w:tcPr>
            <w:tcW w:w="1968" w:type="dxa"/>
          </w:tcPr>
          <w:p w14:paraId="6626F1CE" w14:textId="65574552" w:rsidR="4A083D28" w:rsidRDefault="4A083D28" w:rsidP="4A083D28">
            <w:pPr>
              <w:jc w:val="center"/>
              <w:rPr>
                <w:rFonts w:ascii="Calibri" w:hAnsi="Calibri" w:cs="Calibri"/>
              </w:rPr>
            </w:pPr>
            <w:r w:rsidRPr="4A083D28">
              <w:rPr>
                <w:rFonts w:ascii="Calibri" w:hAnsi="Calibri" w:cs="Calibri"/>
              </w:rPr>
              <w:t>February 202</w:t>
            </w:r>
            <w:r w:rsidR="10DDE3A0" w:rsidRPr="4A083D28">
              <w:rPr>
                <w:rFonts w:ascii="Calibri" w:hAnsi="Calibri" w:cs="Calibri"/>
              </w:rPr>
              <w:t>7</w:t>
            </w:r>
          </w:p>
        </w:tc>
      </w:tr>
    </w:tbl>
    <w:p w14:paraId="5223B34D" w14:textId="541829EF" w:rsidR="002B4013" w:rsidRPr="002B4013" w:rsidRDefault="002B4013" w:rsidP="6699D27F">
      <w:pPr>
        <w:jc w:val="center"/>
      </w:pPr>
    </w:p>
    <w:p w14:paraId="372DDF2C" w14:textId="77777777" w:rsidR="00BC29C6" w:rsidRDefault="00BC29C6" w:rsidP="002D3A25">
      <w:pPr>
        <w:rPr>
          <w:rFonts w:ascii="Times New Roman" w:eastAsia="Times New Roman" w:hAnsi="Times New Roman" w:cs="Times New Roman"/>
          <w:lang w:eastAsia="en-GB"/>
        </w:rPr>
      </w:pPr>
    </w:p>
    <w:p w14:paraId="4FDBEE34" w14:textId="690F2CF9" w:rsidR="00123A2D" w:rsidRDefault="00123A2D" w:rsidP="00123A2D">
      <w:pPr>
        <w:rPr>
          <w:b/>
          <w:bCs/>
        </w:rPr>
      </w:pPr>
      <w:r w:rsidRPr="00123A2D">
        <w:rPr>
          <w:b/>
          <w:bCs/>
        </w:rPr>
        <w:t>Policy Statement</w:t>
      </w:r>
    </w:p>
    <w:p w14:paraId="063D3F7A" w14:textId="77777777" w:rsidR="00CB72A3" w:rsidRDefault="00CB72A3" w:rsidP="00123A2D">
      <w:pPr>
        <w:rPr>
          <w:b/>
          <w:bCs/>
        </w:rPr>
      </w:pPr>
    </w:p>
    <w:p w14:paraId="2480DC0C" w14:textId="2DB2CFEC" w:rsidR="00CB72A3" w:rsidRDefault="00CB72A3" w:rsidP="00123A2D">
      <w:r w:rsidRPr="006E5E75">
        <w:rPr>
          <w:color w:val="000000" w:themeColor="text1"/>
        </w:rPr>
        <w:t xml:space="preserve">Egham Park School </w:t>
      </w:r>
      <w:r>
        <w:t>is committed to safeguarding and promoting the welfare of children and young people and expects all staff and volunteers to share this commitment.</w:t>
      </w:r>
    </w:p>
    <w:p w14:paraId="3FDF5CA3" w14:textId="76F1B320" w:rsidR="00CB72A3" w:rsidRDefault="00CB72A3" w:rsidP="00123A2D"/>
    <w:p w14:paraId="621CFE9E" w14:textId="79035CCB" w:rsidR="0026671E" w:rsidRDefault="006350A8" w:rsidP="006350A8">
      <w:r>
        <w:t xml:space="preserve">Rationale: Off-site visits enable </w:t>
      </w:r>
      <w:r w:rsidRPr="006E5E75">
        <w:rPr>
          <w:color w:val="000000" w:themeColor="text1"/>
        </w:rPr>
        <w:t xml:space="preserve">Egham Park School </w:t>
      </w:r>
      <w:r w:rsidR="006E5E75">
        <w:t>students</w:t>
      </w:r>
      <w:r>
        <w:t xml:space="preserve"> to learn through participation and to develop interpersonal skills, gain </w:t>
      </w:r>
      <w:r w:rsidR="006E5E75">
        <w:t>self-esteem</w:t>
      </w:r>
      <w:r>
        <w:t>, life skills, to recognise potential in themselves, and to challenge and support each other outside the school in support of their curricular and life needs. This Policy should be read in conjunction with advice from www.hse.gov.uk - School Trips &amp; Outdoor Learning Activities</w:t>
      </w:r>
    </w:p>
    <w:p w14:paraId="272D50C6" w14:textId="1080733B" w:rsidR="006350A8" w:rsidRDefault="006350A8" w:rsidP="006350A8"/>
    <w:p w14:paraId="2AD153DC" w14:textId="77777777" w:rsidR="006350A8" w:rsidRPr="0026671E" w:rsidRDefault="006350A8" w:rsidP="006350A8">
      <w:pPr>
        <w:rPr>
          <w:b/>
          <w:bCs/>
        </w:rPr>
      </w:pPr>
    </w:p>
    <w:p w14:paraId="6337804F" w14:textId="77777777" w:rsidR="006350A8" w:rsidRDefault="006350A8" w:rsidP="006350A8">
      <w:pPr>
        <w:rPr>
          <w:b/>
          <w:bCs/>
        </w:rPr>
      </w:pPr>
      <w:r w:rsidRPr="006350A8">
        <w:rPr>
          <w:b/>
          <w:bCs/>
        </w:rPr>
        <w:t xml:space="preserve">Roles and Responsibilities: </w:t>
      </w:r>
    </w:p>
    <w:p w14:paraId="7EFEFC46" w14:textId="77777777" w:rsidR="006350A8" w:rsidRDefault="006350A8" w:rsidP="006350A8">
      <w:pPr>
        <w:rPr>
          <w:b/>
          <w:bCs/>
        </w:rPr>
      </w:pPr>
    </w:p>
    <w:p w14:paraId="68254CE9" w14:textId="57B95A21" w:rsidR="006350A8" w:rsidRDefault="006350A8" w:rsidP="006350A8">
      <w:r>
        <w:t xml:space="preserve">All off-site activities need permission from the </w:t>
      </w:r>
      <w:r w:rsidR="006E5E75">
        <w:t>Principal</w:t>
      </w:r>
      <w:r>
        <w:t xml:space="preserve">. </w:t>
      </w:r>
    </w:p>
    <w:p w14:paraId="1965B3A3" w14:textId="77777777" w:rsidR="006350A8" w:rsidRDefault="006350A8" w:rsidP="006350A8"/>
    <w:p w14:paraId="109A9DFD" w14:textId="77777777" w:rsidR="006350A8" w:rsidRPr="006E5E75" w:rsidRDefault="006350A8" w:rsidP="006350A8">
      <w:pPr>
        <w:rPr>
          <w:b/>
          <w:bCs/>
        </w:rPr>
      </w:pPr>
      <w:r w:rsidRPr="006E5E75">
        <w:rPr>
          <w:b/>
          <w:bCs/>
        </w:rPr>
        <w:t xml:space="preserve">Trip leaders must have: </w:t>
      </w:r>
    </w:p>
    <w:p w14:paraId="53A1E40C" w14:textId="77777777" w:rsidR="006350A8" w:rsidRDefault="006350A8" w:rsidP="006350A8"/>
    <w:p w14:paraId="5A60E105" w14:textId="201DB58E" w:rsidR="006350A8" w:rsidRDefault="006350A8" w:rsidP="006350A8">
      <w:pPr>
        <w:pStyle w:val="ListParagraph"/>
        <w:numPr>
          <w:ilvl w:val="0"/>
          <w:numId w:val="25"/>
        </w:numPr>
      </w:pPr>
      <w:r>
        <w:t>Overall responsibility for the group</w:t>
      </w:r>
    </w:p>
    <w:p w14:paraId="2ECADC48" w14:textId="779BFF34" w:rsidR="00F53FF6" w:rsidRDefault="00F53FF6" w:rsidP="006350A8">
      <w:pPr>
        <w:pStyle w:val="ListParagraph"/>
        <w:numPr>
          <w:ilvl w:val="0"/>
          <w:numId w:val="25"/>
        </w:numPr>
      </w:pPr>
      <w:r>
        <w:t>Ensure that a meeting point is allocated and that all are aware</w:t>
      </w:r>
    </w:p>
    <w:p w14:paraId="25252041" w14:textId="4F0949D5" w:rsidR="006E5E75" w:rsidRDefault="006E5E75" w:rsidP="006350A8">
      <w:pPr>
        <w:pStyle w:val="ListParagraph"/>
        <w:numPr>
          <w:ilvl w:val="0"/>
          <w:numId w:val="25"/>
        </w:numPr>
      </w:pPr>
      <w:r>
        <w:t>Have completed the relevant Risk Assessment</w:t>
      </w:r>
    </w:p>
    <w:p w14:paraId="591A5FF7" w14:textId="7CB732EE" w:rsidR="006350A8" w:rsidRDefault="006E5E75" w:rsidP="006350A8">
      <w:pPr>
        <w:pStyle w:val="ListParagraph"/>
        <w:numPr>
          <w:ilvl w:val="0"/>
          <w:numId w:val="25"/>
        </w:numPr>
      </w:pPr>
      <w:r>
        <w:t>Have all relevant medical details and medication</w:t>
      </w:r>
    </w:p>
    <w:p w14:paraId="43AE3AFA" w14:textId="2D3DF835" w:rsidR="006350A8" w:rsidRDefault="006350A8" w:rsidP="006350A8">
      <w:pPr>
        <w:pStyle w:val="ListParagraph"/>
        <w:numPr>
          <w:ilvl w:val="0"/>
          <w:numId w:val="25"/>
        </w:numPr>
      </w:pPr>
      <w:r>
        <w:t>Responsibility for delegating supervisory responsibilities to other staff</w:t>
      </w:r>
    </w:p>
    <w:p w14:paraId="220528D5" w14:textId="6D947BB1" w:rsidR="006350A8" w:rsidRDefault="006350A8" w:rsidP="006E5E75">
      <w:pPr>
        <w:pStyle w:val="ListParagraph"/>
        <w:numPr>
          <w:ilvl w:val="0"/>
          <w:numId w:val="25"/>
        </w:numPr>
      </w:pPr>
      <w:r>
        <w:lastRenderedPageBreak/>
        <w:t>Responsibility for head counts.</w:t>
      </w:r>
    </w:p>
    <w:p w14:paraId="0D20A1B4" w14:textId="110CF0C5" w:rsidR="006350A8" w:rsidRDefault="006350A8" w:rsidP="006350A8">
      <w:pPr>
        <w:pStyle w:val="ListParagraph"/>
        <w:numPr>
          <w:ilvl w:val="0"/>
          <w:numId w:val="25"/>
        </w:numPr>
      </w:pPr>
      <w:r>
        <w:t>Responsibility for monitoring students at regular intervals.</w:t>
      </w:r>
    </w:p>
    <w:p w14:paraId="503BDB27" w14:textId="08BF1E25" w:rsidR="006350A8" w:rsidRDefault="006350A8" w:rsidP="6699D27F">
      <w:pPr>
        <w:pStyle w:val="ListParagraph"/>
        <w:numPr>
          <w:ilvl w:val="0"/>
          <w:numId w:val="25"/>
        </w:numPr>
      </w:pPr>
      <w:r>
        <w:t>Responsibility for ensuring that lines of communication between the school, staff and pupils remain open at all times.</w:t>
      </w:r>
    </w:p>
    <w:p w14:paraId="7CBBCBD3" w14:textId="436BD890" w:rsidR="006350A8" w:rsidRDefault="006350A8" w:rsidP="006E5E75">
      <w:pPr>
        <w:pStyle w:val="ListParagraph"/>
        <w:numPr>
          <w:ilvl w:val="0"/>
          <w:numId w:val="25"/>
        </w:numPr>
      </w:pPr>
      <w:r>
        <w:t>Responsibility for ongoing risk assessment during the visit.</w:t>
      </w:r>
    </w:p>
    <w:p w14:paraId="30D563EB" w14:textId="2B52CAB3" w:rsidR="006350A8" w:rsidRDefault="006350A8" w:rsidP="006E5E75">
      <w:pPr>
        <w:pStyle w:val="ListParagraph"/>
        <w:numPr>
          <w:ilvl w:val="0"/>
          <w:numId w:val="25"/>
        </w:numPr>
      </w:pPr>
      <w:r>
        <w:t>Determine the level of first aid that may be required and nominate a trained First Aider to have this responsibility.</w:t>
      </w:r>
    </w:p>
    <w:p w14:paraId="342B58DE" w14:textId="7756B805" w:rsidR="006E5E75" w:rsidRDefault="006E5E75" w:rsidP="006E5E75">
      <w:pPr>
        <w:pStyle w:val="ListParagraph"/>
        <w:numPr>
          <w:ilvl w:val="0"/>
          <w:numId w:val="25"/>
        </w:numPr>
      </w:pPr>
      <w:r>
        <w:t xml:space="preserve">Ensure all staff accompanying a school trip must have Enhanced DBS clearance. </w:t>
      </w:r>
    </w:p>
    <w:p w14:paraId="580432B8" w14:textId="2DD18659" w:rsidR="006350A8" w:rsidRDefault="006350A8" w:rsidP="6699D27F"/>
    <w:p w14:paraId="7C066E47" w14:textId="7894FF7E" w:rsidR="006350A8" w:rsidRDefault="006350A8" w:rsidP="006350A8">
      <w:r>
        <w:t xml:space="preserve">In the event of an emergency the </w:t>
      </w:r>
      <w:r w:rsidR="006E5E75">
        <w:t>Principal</w:t>
      </w:r>
      <w:r>
        <w:t xml:space="preserve"> and/or </w:t>
      </w:r>
      <w:r w:rsidR="006E5E75">
        <w:t>Trip Leader</w:t>
      </w:r>
      <w:r>
        <w:t xml:space="preserve"> will follow the Emergency Procedure (written below) for an Off-Site Visit to inform parents a</w:t>
      </w:r>
      <w:r w:rsidR="006E5E75">
        <w:t>nd Surrey if applicable</w:t>
      </w:r>
      <w:r>
        <w:t xml:space="preserve">. </w:t>
      </w:r>
    </w:p>
    <w:p w14:paraId="26352949" w14:textId="77777777" w:rsidR="006350A8" w:rsidRDefault="006350A8" w:rsidP="006350A8"/>
    <w:p w14:paraId="4B4B0CD1" w14:textId="77777777" w:rsidR="006350A8" w:rsidRDefault="006350A8" w:rsidP="006350A8">
      <w:r w:rsidRPr="006350A8">
        <w:rPr>
          <w:b/>
          <w:bCs/>
        </w:rPr>
        <w:t>Aims and Objectives:</w:t>
      </w:r>
      <w:r>
        <w:t xml:space="preserve"> </w:t>
      </w:r>
    </w:p>
    <w:p w14:paraId="02E1960F" w14:textId="77777777" w:rsidR="006350A8" w:rsidRDefault="006350A8" w:rsidP="006350A8"/>
    <w:p w14:paraId="7AAF2003" w14:textId="77B6F817" w:rsidR="006350A8" w:rsidRDefault="006350A8" w:rsidP="006350A8">
      <w:pPr>
        <w:pStyle w:val="ListParagraph"/>
        <w:numPr>
          <w:ilvl w:val="0"/>
          <w:numId w:val="26"/>
        </w:numPr>
      </w:pPr>
      <w:r>
        <w:t>To ensure that risks to Health &amp; Safety are mitigated to a level commensurate with the nature of the activity involved in any visits.</w:t>
      </w:r>
    </w:p>
    <w:p w14:paraId="2DD6A988" w14:textId="79198C1D" w:rsidR="006350A8" w:rsidRDefault="006350A8" w:rsidP="006E5E75">
      <w:pPr>
        <w:pStyle w:val="ListParagraph"/>
        <w:numPr>
          <w:ilvl w:val="0"/>
          <w:numId w:val="26"/>
        </w:numPr>
      </w:pPr>
      <w:r>
        <w:t>To ensure that all visits serve an educational/social educational purpose that is closely related to the relevant curriculum area.</w:t>
      </w:r>
    </w:p>
    <w:p w14:paraId="1FCAC254" w14:textId="71AC207E" w:rsidR="006350A8" w:rsidRDefault="006350A8" w:rsidP="006350A8">
      <w:pPr>
        <w:pStyle w:val="ListParagraph"/>
        <w:numPr>
          <w:ilvl w:val="0"/>
          <w:numId w:val="26"/>
        </w:numPr>
      </w:pPr>
      <w:r>
        <w:t>To ensure that all students are offered the opportunity to take part in off-site visits and that reasonable adjustments are made for any Special Educational Need.</w:t>
      </w:r>
    </w:p>
    <w:p w14:paraId="7C6805FF" w14:textId="65931E53" w:rsidR="006350A8" w:rsidRDefault="006350A8" w:rsidP="006E5E75">
      <w:pPr>
        <w:pStyle w:val="ListParagraph"/>
        <w:numPr>
          <w:ilvl w:val="0"/>
          <w:numId w:val="26"/>
        </w:numPr>
      </w:pPr>
      <w:r>
        <w:t>To ensure that students’ education is enriched by taking part in appropriate school visits.</w:t>
      </w:r>
    </w:p>
    <w:p w14:paraId="0A84AC1A" w14:textId="77777777" w:rsidR="007C4F13" w:rsidRDefault="007C4F13" w:rsidP="006350A8"/>
    <w:p w14:paraId="6FF43325" w14:textId="77777777" w:rsidR="007C4F13" w:rsidRDefault="007C4F13" w:rsidP="006350A8">
      <w:pPr>
        <w:rPr>
          <w:b/>
          <w:bCs/>
        </w:rPr>
      </w:pPr>
      <w:r w:rsidRPr="007C4F13">
        <w:rPr>
          <w:b/>
          <w:bCs/>
        </w:rPr>
        <w:t xml:space="preserve">Off-Site Emergency Procedure: </w:t>
      </w:r>
    </w:p>
    <w:p w14:paraId="6D99A4B0" w14:textId="77777777" w:rsidR="007C4F13" w:rsidRDefault="007C4F13" w:rsidP="006350A8">
      <w:pPr>
        <w:rPr>
          <w:b/>
          <w:bCs/>
        </w:rPr>
      </w:pPr>
    </w:p>
    <w:p w14:paraId="26369358" w14:textId="5CA6CA17" w:rsidR="007C4F13" w:rsidRDefault="007C4F13" w:rsidP="006350A8">
      <w:r>
        <w:t xml:space="preserve">If it is an </w:t>
      </w:r>
      <w:r w:rsidR="00F53FF6">
        <w:t>accident-related</w:t>
      </w:r>
      <w:r>
        <w:t xml:space="preserve"> emergency – </w:t>
      </w:r>
    </w:p>
    <w:p w14:paraId="3EE5B3C1" w14:textId="77777777" w:rsidR="007C4F13" w:rsidRDefault="007C4F13" w:rsidP="006350A8"/>
    <w:p w14:paraId="7D263495" w14:textId="01AA1FA2" w:rsidR="007C4F13" w:rsidRDefault="007C4F13" w:rsidP="006350A8">
      <w:pPr>
        <w:pStyle w:val="ListParagraph"/>
        <w:numPr>
          <w:ilvl w:val="0"/>
          <w:numId w:val="27"/>
        </w:numPr>
      </w:pPr>
      <w:r>
        <w:t xml:space="preserve">Designated First Aider to evaluate situation and call 999 (or appropriate </w:t>
      </w:r>
      <w:r w:rsidR="6864D553">
        <w:t>first aider</w:t>
      </w:r>
      <w:r>
        <w:t xml:space="preserve"> at the facility) and remain with </w:t>
      </w:r>
      <w:r w:rsidR="00F53FF6">
        <w:t>student</w:t>
      </w:r>
    </w:p>
    <w:p w14:paraId="24520698" w14:textId="49A40389" w:rsidR="007C4F13" w:rsidRDefault="007C4F13" w:rsidP="00F53FF6">
      <w:pPr>
        <w:pStyle w:val="ListParagraph"/>
        <w:numPr>
          <w:ilvl w:val="0"/>
          <w:numId w:val="27"/>
        </w:numPr>
      </w:pPr>
      <w:r>
        <w:t xml:space="preserve">Then advise </w:t>
      </w:r>
      <w:r w:rsidR="00F53FF6">
        <w:t xml:space="preserve">Principal </w:t>
      </w:r>
      <w:r>
        <w:t>of action taken.</w:t>
      </w:r>
    </w:p>
    <w:p w14:paraId="3ED55531" w14:textId="3CC1EFA6" w:rsidR="007C4F13" w:rsidRDefault="00F53FF6" w:rsidP="00F53FF6">
      <w:pPr>
        <w:pStyle w:val="ListParagraph"/>
        <w:numPr>
          <w:ilvl w:val="0"/>
          <w:numId w:val="27"/>
        </w:numPr>
      </w:pPr>
      <w:r>
        <w:t xml:space="preserve">Principal </w:t>
      </w:r>
      <w:r w:rsidR="007C4F13">
        <w:t>to inform parent/guardian.</w:t>
      </w:r>
    </w:p>
    <w:p w14:paraId="31A5C7E1" w14:textId="77777777" w:rsidR="007C4F13" w:rsidRDefault="007C4F13" w:rsidP="006350A8"/>
    <w:p w14:paraId="279FA801" w14:textId="1D15E08E" w:rsidR="007C4F13" w:rsidRDefault="007C4F13" w:rsidP="006350A8">
      <w:r>
        <w:t xml:space="preserve">If the emergency relates to a student in difficulty (student </w:t>
      </w:r>
      <w:r w:rsidR="00F53FF6">
        <w:t>absconds</w:t>
      </w:r>
      <w:r>
        <w:t>, getting lost etc.)</w:t>
      </w:r>
    </w:p>
    <w:p w14:paraId="0987E73E" w14:textId="77777777" w:rsidR="00F53FF6" w:rsidRDefault="00F53FF6" w:rsidP="006350A8"/>
    <w:p w14:paraId="27DED4DD" w14:textId="7D455835" w:rsidR="007C4F13" w:rsidRDefault="007C4F13" w:rsidP="00F53FF6">
      <w:pPr>
        <w:pStyle w:val="ListParagraph"/>
        <w:numPr>
          <w:ilvl w:val="0"/>
          <w:numId w:val="28"/>
        </w:numPr>
      </w:pPr>
      <w:r>
        <w:t>The Trip Leader to head to the agreed meeting point</w:t>
      </w:r>
    </w:p>
    <w:p w14:paraId="4FADFACD" w14:textId="6855F0CC" w:rsidR="007C4F13" w:rsidRDefault="007C4F13" w:rsidP="006350A8">
      <w:pPr>
        <w:pStyle w:val="ListParagraph"/>
        <w:numPr>
          <w:ilvl w:val="0"/>
          <w:numId w:val="28"/>
        </w:numPr>
      </w:pPr>
      <w:r>
        <w:t>The Trip Leader to call pupils mobile if applicable</w:t>
      </w:r>
    </w:p>
    <w:p w14:paraId="6023F6E0" w14:textId="4403B294" w:rsidR="007C4F13" w:rsidRDefault="007C4F13" w:rsidP="00F53FF6">
      <w:pPr>
        <w:pStyle w:val="ListParagraph"/>
        <w:numPr>
          <w:ilvl w:val="0"/>
          <w:numId w:val="28"/>
        </w:numPr>
      </w:pPr>
      <w:r>
        <w:t xml:space="preserve">The trip leader to contact the </w:t>
      </w:r>
      <w:r w:rsidR="00F53FF6">
        <w:t>Principal</w:t>
      </w:r>
    </w:p>
    <w:p w14:paraId="2ED4BA17" w14:textId="4D64BC95" w:rsidR="007C4F13" w:rsidRDefault="00F53FF6" w:rsidP="00F53FF6">
      <w:pPr>
        <w:pStyle w:val="ListParagraph"/>
        <w:numPr>
          <w:ilvl w:val="0"/>
          <w:numId w:val="28"/>
        </w:numPr>
      </w:pPr>
      <w:r>
        <w:t>Principal</w:t>
      </w:r>
      <w:r w:rsidR="007C4F13">
        <w:t xml:space="preserve"> to contact parent</w:t>
      </w:r>
    </w:p>
    <w:p w14:paraId="1373F9FD" w14:textId="594D7577" w:rsidR="007C4F13" w:rsidRDefault="007C4F13" w:rsidP="006350A8">
      <w:pPr>
        <w:pStyle w:val="ListParagraph"/>
        <w:numPr>
          <w:ilvl w:val="0"/>
          <w:numId w:val="28"/>
        </w:numPr>
      </w:pPr>
      <w:r>
        <w:t>Call 999 if relevant.</w:t>
      </w:r>
    </w:p>
    <w:p w14:paraId="64A48C7F" w14:textId="6B547463" w:rsidR="007C4F13" w:rsidRDefault="007C4F13" w:rsidP="00F53FF6">
      <w:pPr>
        <w:pStyle w:val="ListParagraph"/>
        <w:numPr>
          <w:ilvl w:val="0"/>
          <w:numId w:val="28"/>
        </w:numPr>
      </w:pPr>
      <w:r>
        <w:t>Follow missing pupil procedure if relevant.</w:t>
      </w:r>
    </w:p>
    <w:p w14:paraId="2B49D17A" w14:textId="77777777" w:rsidR="007C4F13" w:rsidRDefault="007C4F13" w:rsidP="006350A8"/>
    <w:p w14:paraId="7E9F55D9" w14:textId="77777777" w:rsidR="007C4F13" w:rsidRDefault="007C4F13" w:rsidP="006350A8">
      <w:pPr>
        <w:rPr>
          <w:b/>
          <w:bCs/>
        </w:rPr>
      </w:pPr>
      <w:r>
        <w:t xml:space="preserve"> </w:t>
      </w:r>
      <w:r w:rsidRPr="007C4F13">
        <w:rPr>
          <w:b/>
          <w:bCs/>
        </w:rPr>
        <w:t>Behaviour</w:t>
      </w:r>
    </w:p>
    <w:p w14:paraId="354CCC4A" w14:textId="77777777" w:rsidR="007C4F13" w:rsidRDefault="007C4F13" w:rsidP="006350A8">
      <w:pPr>
        <w:rPr>
          <w:b/>
          <w:bCs/>
        </w:rPr>
      </w:pPr>
    </w:p>
    <w:p w14:paraId="3EC219A2" w14:textId="67A03634" w:rsidR="007C4F13" w:rsidRDefault="007C4F13" w:rsidP="006350A8">
      <w:r>
        <w:t xml:space="preserve">Pupils are expected to follow </w:t>
      </w:r>
      <w:r w:rsidRPr="00F53FF6">
        <w:rPr>
          <w:color w:val="000000" w:themeColor="text1"/>
        </w:rPr>
        <w:t xml:space="preserve">Egham Park School’s </w:t>
      </w:r>
      <w:r>
        <w:t xml:space="preserve">rules at all times and be aware that they are representing </w:t>
      </w:r>
      <w:r w:rsidRPr="00F53FF6">
        <w:rPr>
          <w:color w:val="000000" w:themeColor="text1"/>
        </w:rPr>
        <w:t xml:space="preserve">Egham Park School. </w:t>
      </w:r>
    </w:p>
    <w:p w14:paraId="31BD95D0" w14:textId="77777777" w:rsidR="007C4F13" w:rsidRDefault="007C4F13" w:rsidP="006350A8"/>
    <w:p w14:paraId="2ADAC516" w14:textId="25C7B509" w:rsidR="00170482" w:rsidRDefault="00170482">
      <w:pPr>
        <w:rPr>
          <w:color w:val="A8D08D" w:themeColor="accent6" w:themeTint="99"/>
        </w:rPr>
      </w:pPr>
    </w:p>
    <w:p w14:paraId="4FE53EBB" w14:textId="62F0B159" w:rsidR="00170482" w:rsidRPr="00BC6583" w:rsidRDefault="00170482"/>
    <w:sectPr w:rsidR="00170482" w:rsidRPr="00BC6583" w:rsidSect="002112FD">
      <w:headerReference w:type="default" r:id="rId12"/>
      <w:footerReference w:type="even" r:id="rId13"/>
      <w:footerReference w:type="default" r:id="rId14"/>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31B5" w14:textId="77777777" w:rsidR="00C2152B" w:rsidRDefault="00C2152B" w:rsidP="008256CA">
      <w:r>
        <w:separator/>
      </w:r>
    </w:p>
  </w:endnote>
  <w:endnote w:type="continuationSeparator" w:id="0">
    <w:p w14:paraId="60E81F64" w14:textId="77777777" w:rsidR="00C2152B" w:rsidRDefault="00C2152B"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9064547"/>
      <w:docPartObj>
        <w:docPartGallery w:val="Page Numbers (Bottom of Page)"/>
        <w:docPartUnique/>
      </w:docPartObj>
    </w:sdtPr>
    <w:sdtContent>
      <w:p w14:paraId="585552A7" w14:textId="6A076A6C" w:rsidR="00F53FF6" w:rsidRDefault="00F53FF6" w:rsidP="00B65A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F36ACF" w14:textId="77777777" w:rsidR="00F53FF6" w:rsidRDefault="00F53FF6" w:rsidP="00F53F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1718402"/>
      <w:docPartObj>
        <w:docPartGallery w:val="Page Numbers (Bottom of Page)"/>
        <w:docPartUnique/>
      </w:docPartObj>
    </w:sdtPr>
    <w:sdtContent>
      <w:p w14:paraId="09C3F53B" w14:textId="12BBFAE2" w:rsidR="00F53FF6" w:rsidRDefault="00F53FF6" w:rsidP="00B65A16">
        <w:pPr>
          <w:pStyle w:val="Footer"/>
          <w:framePr w:wrap="none" w:vAnchor="text" w:hAnchor="margin" w:xAlign="right" w:y="1"/>
          <w:rPr>
            <w:rStyle w:val="PageNumber"/>
          </w:rPr>
        </w:pPr>
        <w:r w:rsidRPr="6D9F376F">
          <w:rPr>
            <w:rStyle w:val="PageNumber"/>
          </w:rPr>
          <w:fldChar w:fldCharType="begin"/>
        </w:r>
        <w:r w:rsidRPr="6D9F376F">
          <w:rPr>
            <w:rStyle w:val="PageNumber"/>
          </w:rPr>
          <w:instrText xml:space="preserve"> PAGE </w:instrText>
        </w:r>
        <w:r w:rsidRPr="6D9F376F">
          <w:rPr>
            <w:rStyle w:val="PageNumber"/>
          </w:rPr>
          <w:fldChar w:fldCharType="separate"/>
        </w:r>
        <w:r w:rsidR="6D9F376F" w:rsidRPr="6D9F376F">
          <w:rPr>
            <w:rStyle w:val="PageNumber"/>
            <w:noProof/>
          </w:rPr>
          <w:t>2</w:t>
        </w:r>
        <w:r w:rsidRPr="6D9F376F">
          <w:rPr>
            <w:rStyle w:val="PageNumber"/>
          </w:rPr>
          <w:fldChar w:fldCharType="end"/>
        </w:r>
      </w:p>
    </w:sdtContent>
  </w:sdt>
  <w:p w14:paraId="21501F8A" w14:textId="23F5304A"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A8D2" w14:textId="77777777" w:rsidR="00C2152B" w:rsidRDefault="00C2152B" w:rsidP="008256CA">
      <w:r>
        <w:separator/>
      </w:r>
    </w:p>
  </w:footnote>
  <w:footnote w:type="continuationSeparator" w:id="0">
    <w:p w14:paraId="08230299" w14:textId="77777777" w:rsidR="00C2152B" w:rsidRDefault="00C2152B" w:rsidP="0082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9F376F" w14:paraId="11269756" w14:textId="77777777" w:rsidTr="6D9F376F">
      <w:trPr>
        <w:trHeight w:val="300"/>
      </w:trPr>
      <w:tc>
        <w:tcPr>
          <w:tcW w:w="3020" w:type="dxa"/>
        </w:tcPr>
        <w:p w14:paraId="096A46BA" w14:textId="0198E034" w:rsidR="6D9F376F" w:rsidRDefault="6D9F376F" w:rsidP="6D9F376F">
          <w:pPr>
            <w:pStyle w:val="Header"/>
            <w:ind w:left="-115"/>
          </w:pPr>
        </w:p>
      </w:tc>
      <w:tc>
        <w:tcPr>
          <w:tcW w:w="3020" w:type="dxa"/>
        </w:tcPr>
        <w:p w14:paraId="43C8C52D" w14:textId="3AAAC65C" w:rsidR="6D9F376F" w:rsidRDefault="6D9F376F" w:rsidP="6D9F376F">
          <w:pPr>
            <w:pStyle w:val="Header"/>
            <w:jc w:val="center"/>
          </w:pPr>
        </w:p>
      </w:tc>
      <w:tc>
        <w:tcPr>
          <w:tcW w:w="3020" w:type="dxa"/>
        </w:tcPr>
        <w:p w14:paraId="76D15659" w14:textId="0D40F336" w:rsidR="6D9F376F" w:rsidRDefault="6D9F376F" w:rsidP="6D9F376F">
          <w:pPr>
            <w:pStyle w:val="Header"/>
            <w:ind w:right="-115"/>
            <w:jc w:val="right"/>
          </w:pPr>
        </w:p>
      </w:tc>
    </w:tr>
  </w:tbl>
  <w:p w14:paraId="23EF8030" w14:textId="02F88C31" w:rsidR="6D9F376F" w:rsidRDefault="6D9F376F" w:rsidP="6D9F3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861A3"/>
    <w:multiLevelType w:val="hybridMultilevel"/>
    <w:tmpl w:val="E2AC8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8"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70058F"/>
    <w:multiLevelType w:val="hybridMultilevel"/>
    <w:tmpl w:val="4206457C"/>
    <w:lvl w:ilvl="0" w:tplc="2A08CE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397B70A2"/>
    <w:multiLevelType w:val="hybridMultilevel"/>
    <w:tmpl w:val="963AA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0F429C"/>
    <w:multiLevelType w:val="hybridMultilevel"/>
    <w:tmpl w:val="CB6C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28039C"/>
    <w:multiLevelType w:val="hybridMultilevel"/>
    <w:tmpl w:val="D4F2D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5"/>
  </w:num>
  <w:num w:numId="2" w16cid:durableId="940722531">
    <w:abstractNumId w:val="2"/>
  </w:num>
  <w:num w:numId="3" w16cid:durableId="1452212277">
    <w:abstractNumId w:val="7"/>
  </w:num>
  <w:num w:numId="4" w16cid:durableId="2084521308">
    <w:abstractNumId w:val="14"/>
  </w:num>
  <w:num w:numId="5" w16cid:durableId="152453890">
    <w:abstractNumId w:val="21"/>
  </w:num>
  <w:num w:numId="6" w16cid:durableId="1028483050">
    <w:abstractNumId w:val="16"/>
  </w:num>
  <w:num w:numId="7" w16cid:durableId="340817220">
    <w:abstractNumId w:val="1"/>
  </w:num>
  <w:num w:numId="8" w16cid:durableId="351345238">
    <w:abstractNumId w:val="8"/>
  </w:num>
  <w:num w:numId="9" w16cid:durableId="289821233">
    <w:abstractNumId w:val="22"/>
  </w:num>
  <w:num w:numId="10" w16cid:durableId="1099908180">
    <w:abstractNumId w:val="6"/>
  </w:num>
  <w:num w:numId="11" w16cid:durableId="1125392448">
    <w:abstractNumId w:val="26"/>
  </w:num>
  <w:num w:numId="12" w16cid:durableId="1057124526">
    <w:abstractNumId w:val="4"/>
  </w:num>
  <w:num w:numId="13" w16cid:durableId="410390234">
    <w:abstractNumId w:val="25"/>
  </w:num>
  <w:num w:numId="14" w16cid:durableId="1977568496">
    <w:abstractNumId w:val="24"/>
  </w:num>
  <w:num w:numId="15" w16cid:durableId="1106194569">
    <w:abstractNumId w:val="9"/>
  </w:num>
  <w:num w:numId="16" w16cid:durableId="1037318895">
    <w:abstractNumId w:val="11"/>
  </w:num>
  <w:num w:numId="17" w16cid:durableId="717318041">
    <w:abstractNumId w:val="0"/>
  </w:num>
  <w:num w:numId="18" w16cid:durableId="249318614">
    <w:abstractNumId w:val="23"/>
  </w:num>
  <w:num w:numId="19" w16cid:durableId="132259091">
    <w:abstractNumId w:val="12"/>
  </w:num>
  <w:num w:numId="20" w16cid:durableId="2099206051">
    <w:abstractNumId w:val="20"/>
  </w:num>
  <w:num w:numId="21" w16cid:durableId="76367518">
    <w:abstractNumId w:val="18"/>
  </w:num>
  <w:num w:numId="22" w16cid:durableId="743602802">
    <w:abstractNumId w:val="10"/>
  </w:num>
  <w:num w:numId="23" w16cid:durableId="1677464575">
    <w:abstractNumId w:val="19"/>
  </w:num>
  <w:num w:numId="24" w16cid:durableId="1900894277">
    <w:abstractNumId w:val="13"/>
  </w:num>
  <w:num w:numId="25" w16cid:durableId="159468364">
    <w:abstractNumId w:val="27"/>
  </w:num>
  <w:num w:numId="26" w16cid:durableId="984775751">
    <w:abstractNumId w:val="3"/>
  </w:num>
  <w:num w:numId="27" w16cid:durableId="902447162">
    <w:abstractNumId w:val="15"/>
  </w:num>
  <w:num w:numId="28" w16cid:durableId="12980283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835C5"/>
    <w:rsid w:val="00095D9B"/>
    <w:rsid w:val="000B0B42"/>
    <w:rsid w:val="00123A2D"/>
    <w:rsid w:val="00162338"/>
    <w:rsid w:val="00163C8E"/>
    <w:rsid w:val="00170482"/>
    <w:rsid w:val="001A4F4D"/>
    <w:rsid w:val="001B3EBD"/>
    <w:rsid w:val="002112FD"/>
    <w:rsid w:val="00250C8E"/>
    <w:rsid w:val="0026671E"/>
    <w:rsid w:val="00271A2B"/>
    <w:rsid w:val="00271E7C"/>
    <w:rsid w:val="00272AC8"/>
    <w:rsid w:val="0028499A"/>
    <w:rsid w:val="00286E13"/>
    <w:rsid w:val="0029186C"/>
    <w:rsid w:val="002A6093"/>
    <w:rsid w:val="002B4013"/>
    <w:rsid w:val="002C614C"/>
    <w:rsid w:val="002D3A25"/>
    <w:rsid w:val="002F2D8E"/>
    <w:rsid w:val="003371CD"/>
    <w:rsid w:val="00365DE0"/>
    <w:rsid w:val="00365E8E"/>
    <w:rsid w:val="0037601F"/>
    <w:rsid w:val="003E6131"/>
    <w:rsid w:val="00415EF6"/>
    <w:rsid w:val="00442237"/>
    <w:rsid w:val="004671C7"/>
    <w:rsid w:val="00467DFB"/>
    <w:rsid w:val="00485558"/>
    <w:rsid w:val="004C338B"/>
    <w:rsid w:val="004D1F77"/>
    <w:rsid w:val="004D65AE"/>
    <w:rsid w:val="004E01B6"/>
    <w:rsid w:val="004E5CC7"/>
    <w:rsid w:val="0051021C"/>
    <w:rsid w:val="00525DF2"/>
    <w:rsid w:val="00537465"/>
    <w:rsid w:val="00596EDE"/>
    <w:rsid w:val="0059729D"/>
    <w:rsid w:val="005B35B4"/>
    <w:rsid w:val="005E19D6"/>
    <w:rsid w:val="005F43D8"/>
    <w:rsid w:val="00622850"/>
    <w:rsid w:val="006350A8"/>
    <w:rsid w:val="006460B2"/>
    <w:rsid w:val="006735E3"/>
    <w:rsid w:val="006A17D6"/>
    <w:rsid w:val="006C4CF9"/>
    <w:rsid w:val="006E5E75"/>
    <w:rsid w:val="006E7C47"/>
    <w:rsid w:val="0074295F"/>
    <w:rsid w:val="00743A3C"/>
    <w:rsid w:val="00783E80"/>
    <w:rsid w:val="007A600F"/>
    <w:rsid w:val="007C4F13"/>
    <w:rsid w:val="007F6AD4"/>
    <w:rsid w:val="008256CA"/>
    <w:rsid w:val="00826EF6"/>
    <w:rsid w:val="00834FDF"/>
    <w:rsid w:val="00835130"/>
    <w:rsid w:val="00841C28"/>
    <w:rsid w:val="0086403C"/>
    <w:rsid w:val="0086464C"/>
    <w:rsid w:val="00865E19"/>
    <w:rsid w:val="00922DA5"/>
    <w:rsid w:val="00981CB3"/>
    <w:rsid w:val="009A6299"/>
    <w:rsid w:val="009D7E2A"/>
    <w:rsid w:val="00A203B8"/>
    <w:rsid w:val="00A66BCA"/>
    <w:rsid w:val="00A7399D"/>
    <w:rsid w:val="00AD1452"/>
    <w:rsid w:val="00B0477D"/>
    <w:rsid w:val="00B809BB"/>
    <w:rsid w:val="00BC29C6"/>
    <w:rsid w:val="00BC6583"/>
    <w:rsid w:val="00BE355A"/>
    <w:rsid w:val="00C2152B"/>
    <w:rsid w:val="00C53C62"/>
    <w:rsid w:val="00C823CB"/>
    <w:rsid w:val="00C86BBF"/>
    <w:rsid w:val="00CA4F57"/>
    <w:rsid w:val="00CB72A3"/>
    <w:rsid w:val="00CD62C0"/>
    <w:rsid w:val="00CE29B3"/>
    <w:rsid w:val="00D35D75"/>
    <w:rsid w:val="00D75FDE"/>
    <w:rsid w:val="00DB4221"/>
    <w:rsid w:val="00DC50CD"/>
    <w:rsid w:val="00DE180A"/>
    <w:rsid w:val="00DF482D"/>
    <w:rsid w:val="00E94471"/>
    <w:rsid w:val="00EB7B7A"/>
    <w:rsid w:val="00F21F69"/>
    <w:rsid w:val="00F53FF6"/>
    <w:rsid w:val="00F66656"/>
    <w:rsid w:val="00F75107"/>
    <w:rsid w:val="029502B6"/>
    <w:rsid w:val="08A86ED3"/>
    <w:rsid w:val="10DDE3A0"/>
    <w:rsid w:val="178B0F4F"/>
    <w:rsid w:val="31A8F6D9"/>
    <w:rsid w:val="4A083D28"/>
    <w:rsid w:val="4C91074A"/>
    <w:rsid w:val="56106994"/>
    <w:rsid w:val="6699D27F"/>
    <w:rsid w:val="6864D553"/>
    <w:rsid w:val="6D9F376F"/>
    <w:rsid w:val="6F1D1283"/>
    <w:rsid w:val="76FA8E8E"/>
    <w:rsid w:val="79F37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37601F"/>
    <w:rPr>
      <w:color w:val="0563C1" w:themeColor="hyperlink"/>
      <w:u w:val="single"/>
    </w:rPr>
  </w:style>
  <w:style w:type="character" w:styleId="UnresolvedMention">
    <w:name w:val="Unresolved Mention"/>
    <w:basedOn w:val="DefaultParagraphFont"/>
    <w:uiPriority w:val="99"/>
    <w:semiHidden/>
    <w:unhideWhenUsed/>
    <w:rsid w:val="0037601F"/>
    <w:rPr>
      <w:color w:val="605E5C"/>
      <w:shd w:val="clear" w:color="auto" w:fill="E1DFDD"/>
    </w:rPr>
  </w:style>
  <w:style w:type="character" w:styleId="FollowedHyperlink">
    <w:name w:val="FollowedHyperlink"/>
    <w:basedOn w:val="DefaultParagraphFont"/>
    <w:uiPriority w:val="99"/>
    <w:semiHidden/>
    <w:unhideWhenUsed/>
    <w:rsid w:val="003760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725092c3080bd7b49db2399859557052">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4da0bcbaa0549f5daa00d8e735390f86"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2.xml><?xml version="1.0" encoding="utf-8"?>
<ds:datastoreItem xmlns:ds="http://schemas.openxmlformats.org/officeDocument/2006/customXml" ds:itemID="{DA9AD090-BEE8-41B7-AC02-4449E7A3F5EB}">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3.xml><?xml version="1.0" encoding="utf-8"?>
<ds:datastoreItem xmlns:ds="http://schemas.openxmlformats.org/officeDocument/2006/customXml" ds:itemID="{48D79DCF-7BDF-4B73-898D-33BD6C58FA6C}">
  <ds:schemaRefs>
    <ds:schemaRef ds:uri="http://schemas.microsoft.com/sharepoint/v3/contenttype/forms"/>
  </ds:schemaRefs>
</ds:datastoreItem>
</file>

<file path=customXml/itemProps4.xml><?xml version="1.0" encoding="utf-8"?>
<ds:datastoreItem xmlns:ds="http://schemas.openxmlformats.org/officeDocument/2006/customXml" ds:itemID="{CEE0D899-9E4A-4A48-82A3-093A0CAFC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2026-02-12T08:20:00Z</dcterms:created>
  <dcterms:modified xsi:type="dcterms:W3CDTF">2026-02-12T08:20:00Z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