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794045CE" w:rsidR="0028499A" w:rsidRPr="005A0A12" w:rsidRDefault="005C1157" w:rsidP="0028499A">
      <w:pPr>
        <w:jc w:val="center"/>
        <w:rPr>
          <w:rFonts w:ascii="Calibri" w:hAnsi="Calibri" w:cs="Calibri"/>
          <w:b/>
          <w:bCs/>
          <w:sz w:val="32"/>
          <w:szCs w:val="32"/>
          <w:u w:val="single"/>
        </w:rPr>
      </w:pPr>
      <w:r>
        <w:rPr>
          <w:rFonts w:ascii="Calibri" w:hAnsi="Calibri" w:cs="Calibri"/>
          <w:b/>
          <w:bCs/>
          <w:sz w:val="32"/>
          <w:szCs w:val="32"/>
          <w:u w:val="single"/>
        </w:rPr>
        <w:t xml:space="preserve">RISK ASSESSMENT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7E15E504">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7E15E504">
        <w:tc>
          <w:tcPr>
            <w:tcW w:w="1701" w:type="dxa"/>
          </w:tcPr>
          <w:p w14:paraId="0114CEC7" w14:textId="560B987F" w:rsidR="0028499A" w:rsidRPr="00F30594" w:rsidRDefault="005C1157" w:rsidP="00A12B54">
            <w:pPr>
              <w:jc w:val="center"/>
              <w:rPr>
                <w:rFonts w:ascii="Calibri" w:hAnsi="Calibri" w:cs="Calibri"/>
              </w:rPr>
            </w:pPr>
            <w:r>
              <w:rPr>
                <w:rFonts w:ascii="Calibri" w:hAnsi="Calibri" w:cs="Calibri"/>
              </w:rPr>
              <w:t>Sept. 2022</w:t>
            </w:r>
          </w:p>
        </w:tc>
        <w:tc>
          <w:tcPr>
            <w:tcW w:w="2268" w:type="dxa"/>
          </w:tcPr>
          <w:p w14:paraId="164D5541" w14:textId="481ACAB0" w:rsidR="0028499A" w:rsidRPr="00F30594" w:rsidRDefault="005C1157" w:rsidP="00A12B54">
            <w:pPr>
              <w:jc w:val="center"/>
              <w:rPr>
                <w:rFonts w:ascii="Calibri" w:hAnsi="Calibri" w:cs="Calibri"/>
              </w:rPr>
            </w:pPr>
            <w:r>
              <w:rPr>
                <w:rFonts w:ascii="Calibri" w:hAnsi="Calibri" w:cs="Calibri"/>
              </w:rPr>
              <w:t>Sept. 2023</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77777777" w:rsidR="0028499A" w:rsidRPr="00F30594" w:rsidRDefault="0028499A" w:rsidP="00A12B54">
            <w:pPr>
              <w:jc w:val="center"/>
              <w:rPr>
                <w:rFonts w:ascii="Calibri" w:hAnsi="Calibri" w:cs="Calibri"/>
              </w:rPr>
            </w:pPr>
          </w:p>
        </w:tc>
        <w:tc>
          <w:tcPr>
            <w:tcW w:w="2221" w:type="dxa"/>
          </w:tcPr>
          <w:p w14:paraId="778AE8F4" w14:textId="77777777" w:rsidR="0028499A" w:rsidRPr="00F30594" w:rsidRDefault="0028499A" w:rsidP="00A12B54">
            <w:pPr>
              <w:jc w:val="center"/>
              <w:rPr>
                <w:rFonts w:ascii="Calibri" w:hAnsi="Calibri" w:cs="Calibri"/>
              </w:rPr>
            </w:pPr>
          </w:p>
        </w:tc>
      </w:tr>
      <w:tr w:rsidR="2E259E76" w14:paraId="6CB07A54" w14:textId="77777777" w:rsidTr="7E15E504">
        <w:trPr>
          <w:trHeight w:val="300"/>
        </w:trPr>
        <w:tc>
          <w:tcPr>
            <w:tcW w:w="1701" w:type="dxa"/>
          </w:tcPr>
          <w:p w14:paraId="5188D824" w14:textId="37CAA516" w:rsidR="2E259E76" w:rsidRDefault="2E259E76" w:rsidP="2E259E76">
            <w:pPr>
              <w:jc w:val="center"/>
              <w:rPr>
                <w:rFonts w:ascii="Calibri" w:hAnsi="Calibri" w:cs="Calibri"/>
              </w:rPr>
            </w:pPr>
          </w:p>
        </w:tc>
        <w:tc>
          <w:tcPr>
            <w:tcW w:w="2268" w:type="dxa"/>
          </w:tcPr>
          <w:p w14:paraId="76782A5B" w14:textId="15B24820" w:rsidR="2E259E76" w:rsidRDefault="2E259E76" w:rsidP="2E259E76">
            <w:pPr>
              <w:jc w:val="center"/>
              <w:rPr>
                <w:rFonts w:ascii="Calibri" w:hAnsi="Calibri" w:cs="Calibri"/>
              </w:rPr>
            </w:pPr>
          </w:p>
        </w:tc>
        <w:tc>
          <w:tcPr>
            <w:tcW w:w="1843" w:type="dxa"/>
          </w:tcPr>
          <w:p w14:paraId="1688D99F" w14:textId="34F7E88F" w:rsidR="1A158E63" w:rsidRDefault="1A158E63" w:rsidP="2E259E76">
            <w:pPr>
              <w:jc w:val="center"/>
              <w:rPr>
                <w:rFonts w:ascii="Calibri" w:hAnsi="Calibri" w:cs="Calibri"/>
              </w:rPr>
            </w:pPr>
            <w:r w:rsidRPr="2E259E76">
              <w:rPr>
                <w:rFonts w:ascii="Calibri" w:hAnsi="Calibri" w:cs="Calibri"/>
              </w:rPr>
              <w:t>Sept. 2023</w:t>
            </w:r>
          </w:p>
        </w:tc>
        <w:tc>
          <w:tcPr>
            <w:tcW w:w="1606" w:type="dxa"/>
          </w:tcPr>
          <w:p w14:paraId="650EB863" w14:textId="700E438F" w:rsidR="1A158E63" w:rsidRDefault="1A158E63" w:rsidP="2E259E76">
            <w:pPr>
              <w:jc w:val="center"/>
              <w:rPr>
                <w:rFonts w:ascii="Calibri" w:hAnsi="Calibri" w:cs="Calibri"/>
              </w:rPr>
            </w:pPr>
            <w:r w:rsidRPr="2E259E76">
              <w:rPr>
                <w:rFonts w:ascii="Calibri" w:hAnsi="Calibri" w:cs="Calibri"/>
              </w:rPr>
              <w:t>2</w:t>
            </w:r>
          </w:p>
        </w:tc>
        <w:tc>
          <w:tcPr>
            <w:tcW w:w="2221" w:type="dxa"/>
          </w:tcPr>
          <w:p w14:paraId="7D749550" w14:textId="403AB769" w:rsidR="1A158E63" w:rsidRDefault="1A158E63" w:rsidP="2E259E76">
            <w:pPr>
              <w:jc w:val="center"/>
              <w:rPr>
                <w:rFonts w:ascii="Calibri" w:hAnsi="Calibri" w:cs="Calibri"/>
              </w:rPr>
            </w:pPr>
            <w:r w:rsidRPr="2E259E76">
              <w:rPr>
                <w:rFonts w:ascii="Calibri" w:hAnsi="Calibri" w:cs="Calibri"/>
              </w:rPr>
              <w:t>Sept. 2024</w:t>
            </w:r>
          </w:p>
        </w:tc>
      </w:tr>
      <w:tr w:rsidR="5F095FC0" w14:paraId="2E6A6315" w14:textId="77777777" w:rsidTr="7E15E504">
        <w:trPr>
          <w:trHeight w:val="300"/>
        </w:trPr>
        <w:tc>
          <w:tcPr>
            <w:tcW w:w="1701" w:type="dxa"/>
          </w:tcPr>
          <w:p w14:paraId="5CF3B979" w14:textId="6FCAE13A" w:rsidR="5F095FC0" w:rsidRDefault="5F095FC0" w:rsidP="5F095FC0">
            <w:pPr>
              <w:jc w:val="center"/>
              <w:rPr>
                <w:rFonts w:ascii="Calibri" w:hAnsi="Calibri" w:cs="Calibri"/>
              </w:rPr>
            </w:pPr>
          </w:p>
        </w:tc>
        <w:tc>
          <w:tcPr>
            <w:tcW w:w="2268" w:type="dxa"/>
          </w:tcPr>
          <w:p w14:paraId="06E05CB6" w14:textId="773314C4" w:rsidR="5F095FC0" w:rsidRDefault="5F095FC0" w:rsidP="5F095FC0">
            <w:pPr>
              <w:jc w:val="center"/>
              <w:rPr>
                <w:rFonts w:ascii="Calibri" w:hAnsi="Calibri" w:cs="Calibri"/>
              </w:rPr>
            </w:pPr>
          </w:p>
        </w:tc>
        <w:tc>
          <w:tcPr>
            <w:tcW w:w="1843" w:type="dxa"/>
          </w:tcPr>
          <w:p w14:paraId="621C3112" w14:textId="688C95BD" w:rsidR="22909E7B" w:rsidRDefault="22909E7B" w:rsidP="5F095FC0">
            <w:pPr>
              <w:jc w:val="center"/>
              <w:rPr>
                <w:rFonts w:ascii="Calibri" w:hAnsi="Calibri" w:cs="Calibri"/>
              </w:rPr>
            </w:pPr>
            <w:r w:rsidRPr="5F095FC0">
              <w:rPr>
                <w:rFonts w:ascii="Calibri" w:hAnsi="Calibri" w:cs="Calibri"/>
              </w:rPr>
              <w:t>Sept. 2024</w:t>
            </w:r>
          </w:p>
        </w:tc>
        <w:tc>
          <w:tcPr>
            <w:tcW w:w="1606" w:type="dxa"/>
          </w:tcPr>
          <w:p w14:paraId="00D182E8" w14:textId="46D350EE" w:rsidR="22909E7B" w:rsidRDefault="22909E7B" w:rsidP="5F095FC0">
            <w:pPr>
              <w:jc w:val="center"/>
              <w:rPr>
                <w:rFonts w:ascii="Calibri" w:hAnsi="Calibri" w:cs="Calibri"/>
              </w:rPr>
            </w:pPr>
            <w:r w:rsidRPr="5F095FC0">
              <w:rPr>
                <w:rFonts w:ascii="Calibri" w:hAnsi="Calibri" w:cs="Calibri"/>
              </w:rPr>
              <w:t>3</w:t>
            </w:r>
          </w:p>
        </w:tc>
        <w:tc>
          <w:tcPr>
            <w:tcW w:w="2221" w:type="dxa"/>
          </w:tcPr>
          <w:p w14:paraId="19C5D9CB" w14:textId="4048FDFE" w:rsidR="22909E7B" w:rsidRDefault="22909E7B" w:rsidP="5F095FC0">
            <w:pPr>
              <w:jc w:val="center"/>
              <w:rPr>
                <w:rFonts w:ascii="Calibri" w:hAnsi="Calibri" w:cs="Calibri"/>
              </w:rPr>
            </w:pPr>
            <w:r w:rsidRPr="5F095FC0">
              <w:rPr>
                <w:rFonts w:ascii="Calibri" w:hAnsi="Calibri" w:cs="Calibri"/>
              </w:rPr>
              <w:t>Sept. 2025</w:t>
            </w:r>
          </w:p>
        </w:tc>
      </w:tr>
      <w:tr w:rsidR="7E15E504" w14:paraId="40B904AF" w14:textId="77777777" w:rsidTr="7E15E504">
        <w:trPr>
          <w:trHeight w:val="300"/>
        </w:trPr>
        <w:tc>
          <w:tcPr>
            <w:tcW w:w="1701" w:type="dxa"/>
          </w:tcPr>
          <w:p w14:paraId="47BC0290" w14:textId="6AE7DFDB" w:rsidR="7E15E504" w:rsidRDefault="7E15E504" w:rsidP="7E15E504">
            <w:pPr>
              <w:jc w:val="center"/>
              <w:rPr>
                <w:rFonts w:ascii="Calibri" w:hAnsi="Calibri" w:cs="Calibri"/>
              </w:rPr>
            </w:pPr>
          </w:p>
        </w:tc>
        <w:tc>
          <w:tcPr>
            <w:tcW w:w="2268" w:type="dxa"/>
          </w:tcPr>
          <w:p w14:paraId="62C057F7" w14:textId="2AD3D578" w:rsidR="7E15E504" w:rsidRDefault="7E15E504" w:rsidP="7E15E504">
            <w:pPr>
              <w:jc w:val="center"/>
              <w:rPr>
                <w:rFonts w:ascii="Calibri" w:hAnsi="Calibri" w:cs="Calibri"/>
              </w:rPr>
            </w:pPr>
          </w:p>
        </w:tc>
        <w:tc>
          <w:tcPr>
            <w:tcW w:w="1843" w:type="dxa"/>
          </w:tcPr>
          <w:p w14:paraId="710D4172" w14:textId="6FF0D28F" w:rsidR="56888BE3" w:rsidRDefault="56888BE3" w:rsidP="7E15E504">
            <w:pPr>
              <w:jc w:val="center"/>
              <w:rPr>
                <w:rFonts w:ascii="Calibri" w:hAnsi="Calibri" w:cs="Calibri"/>
              </w:rPr>
            </w:pPr>
            <w:r w:rsidRPr="7E15E504">
              <w:rPr>
                <w:rFonts w:ascii="Calibri" w:hAnsi="Calibri" w:cs="Calibri"/>
              </w:rPr>
              <w:t>Sept. 2025</w:t>
            </w:r>
          </w:p>
        </w:tc>
        <w:tc>
          <w:tcPr>
            <w:tcW w:w="1606" w:type="dxa"/>
          </w:tcPr>
          <w:p w14:paraId="7587410C" w14:textId="4EC94BF9" w:rsidR="56888BE3" w:rsidRDefault="56888BE3" w:rsidP="7E15E504">
            <w:pPr>
              <w:jc w:val="center"/>
              <w:rPr>
                <w:rFonts w:ascii="Calibri" w:hAnsi="Calibri" w:cs="Calibri"/>
              </w:rPr>
            </w:pPr>
            <w:r w:rsidRPr="7E15E504">
              <w:rPr>
                <w:rFonts w:ascii="Calibri" w:hAnsi="Calibri" w:cs="Calibri"/>
              </w:rPr>
              <w:t>4</w:t>
            </w:r>
          </w:p>
        </w:tc>
        <w:tc>
          <w:tcPr>
            <w:tcW w:w="2221" w:type="dxa"/>
          </w:tcPr>
          <w:p w14:paraId="6CDDB736" w14:textId="1356035A" w:rsidR="56888BE3" w:rsidRDefault="56888BE3" w:rsidP="7E15E504">
            <w:pPr>
              <w:jc w:val="center"/>
              <w:rPr>
                <w:rFonts w:ascii="Calibri" w:hAnsi="Calibri" w:cs="Calibri"/>
              </w:rPr>
            </w:pPr>
            <w:r w:rsidRPr="7E15E504">
              <w:rPr>
                <w:rFonts w:ascii="Calibri" w:hAnsi="Calibri" w:cs="Calibri"/>
              </w:rPr>
              <w:t>Sept. 2026</w:t>
            </w:r>
          </w:p>
        </w:tc>
      </w:tr>
    </w:tbl>
    <w:p w14:paraId="56C760BB" w14:textId="77777777" w:rsidR="0028499A" w:rsidRDefault="0028499A" w:rsidP="0028499A">
      <w:pPr>
        <w:jc w:val="center"/>
        <w:rPr>
          <w:rFonts w:ascii="Calibri" w:hAnsi="Calibri" w:cs="Calibri"/>
          <w:b/>
          <w:bCs/>
          <w:sz w:val="28"/>
          <w:szCs w:val="28"/>
          <w:u w:val="single"/>
        </w:rPr>
      </w:pPr>
    </w:p>
    <w:p w14:paraId="29FBA800" w14:textId="78C0C103" w:rsidR="0096388A" w:rsidRDefault="0096388A" w:rsidP="0096388A">
      <w:r>
        <w:t>Egham Park School is committed to safeguarding and promoting the welfare of children and young people and expects all staff and volunteers to share his commitment.</w:t>
      </w:r>
    </w:p>
    <w:p w14:paraId="15B982BC" w14:textId="08D9167B" w:rsidR="00415D7E" w:rsidRDefault="00415D7E" w:rsidP="0096388A"/>
    <w:p w14:paraId="0B40184C" w14:textId="609FDE35" w:rsidR="00415D7E" w:rsidRDefault="00415D7E" w:rsidP="0096388A">
      <w:pPr>
        <w:rPr>
          <w:b/>
          <w:bCs/>
        </w:rPr>
      </w:pPr>
      <w:r>
        <w:rPr>
          <w:b/>
          <w:bCs/>
        </w:rPr>
        <w:t>Policy Statement</w:t>
      </w:r>
    </w:p>
    <w:p w14:paraId="701C7908" w14:textId="629A5814" w:rsidR="00415D7E" w:rsidRDefault="00415D7E" w:rsidP="0096388A">
      <w:r>
        <w:t xml:space="preserve">It is the policy of Egham Park School that a risk assessment is carried out in respect to all activities, processes, </w:t>
      </w:r>
      <w:r w:rsidR="003B2FB9">
        <w:t>substances,</w:t>
      </w:r>
      <w:r>
        <w:t xml:space="preserve"> and pupils, and that it is regularly reviewed and documented where necessary.  The responsibility rests with the Principal, though she can also nominate competent staff to carry out these assessments.</w:t>
      </w:r>
    </w:p>
    <w:p w14:paraId="1A7E2DDE" w14:textId="75B25000" w:rsidR="003B2FB9" w:rsidRDefault="003B2FB9" w:rsidP="0096388A"/>
    <w:p w14:paraId="54B4033D" w14:textId="40126282" w:rsidR="003B2FB9" w:rsidRDefault="003B2FB9" w:rsidP="0096388A">
      <w:pPr>
        <w:rPr>
          <w:b/>
          <w:bCs/>
        </w:rPr>
      </w:pPr>
      <w:r>
        <w:rPr>
          <w:b/>
          <w:bCs/>
        </w:rPr>
        <w:t>Legal Framework</w:t>
      </w:r>
    </w:p>
    <w:p w14:paraId="1C59E5B4" w14:textId="2146E048" w:rsidR="003B2FB9" w:rsidRDefault="003B2FB9" w:rsidP="0096388A">
      <w:r>
        <w:t xml:space="preserve">The establishment has a responsibility under S2 and 3 of the Health &amp; Safety at Work Act 1974 to ensure, as far as is reasonably practicable, the health and safety of employees and other persons (pupils, visitors, volunteers, contractors, etc.) who may be affected by the work activity.  The Management of Health &amp; Safety at Work Regulations 1992 further amplifies this duty and imposes a specific requirement upon Egham Park School to carry out a ‘suitable and sufficient’ assessment of all risks to the health and safety of employees and others arising at or from a work activity.  Furthermore, all modern legislation now contains a duty to carry out risk assessment for specific types of </w:t>
      </w:r>
      <w:r w:rsidR="00084285">
        <w:t>hazards</w:t>
      </w:r>
      <w:r>
        <w:t xml:space="preserve"> such as those asso</w:t>
      </w:r>
      <w:r w:rsidR="00084285">
        <w:t>ciated with fire, substances, electricity, noise, manual handling, VDU work, etc.  The purpose of this document, therefore, is to:</w:t>
      </w:r>
    </w:p>
    <w:p w14:paraId="3716E547" w14:textId="04669FD6" w:rsidR="00084285" w:rsidRDefault="00084285" w:rsidP="0096388A"/>
    <w:p w14:paraId="700E9806" w14:textId="72E9986A" w:rsidR="00084285" w:rsidRDefault="00821299" w:rsidP="0096388A">
      <w:pPr>
        <w:rPr>
          <w:i/>
          <w:iCs/>
        </w:rPr>
      </w:pPr>
      <w:r>
        <w:rPr>
          <w:i/>
          <w:iCs/>
        </w:rPr>
        <w:t xml:space="preserve">Provide guidance to enable all Egham Park staff to comply with risk assessment duties as required by relevant law. Introduce a structured, </w:t>
      </w:r>
      <w:r w:rsidR="003D7101">
        <w:rPr>
          <w:i/>
          <w:iCs/>
        </w:rPr>
        <w:t>systematic,</w:t>
      </w:r>
      <w:r>
        <w:rPr>
          <w:i/>
          <w:iCs/>
        </w:rPr>
        <w:t xml:space="preserve"> and proactive approach to the management of risk.</w:t>
      </w:r>
    </w:p>
    <w:p w14:paraId="32EA62D4" w14:textId="3B08B3F0" w:rsidR="00EC200F" w:rsidRDefault="00EC200F" w:rsidP="0096388A">
      <w:pPr>
        <w:rPr>
          <w:i/>
          <w:iCs/>
        </w:rPr>
      </w:pPr>
      <w:r>
        <w:rPr>
          <w:i/>
          <w:iCs/>
        </w:rPr>
        <w:t>Outline the five principal steps to risk assessment.</w:t>
      </w:r>
    </w:p>
    <w:p w14:paraId="57EBD2B5" w14:textId="0CFF3F66" w:rsidR="00EC200F" w:rsidRDefault="00EC200F" w:rsidP="7E15E504">
      <w:pPr>
        <w:rPr>
          <w:i/>
          <w:iCs/>
        </w:rPr>
      </w:pPr>
    </w:p>
    <w:p w14:paraId="3C4F2E38" w14:textId="3E4CF109" w:rsidR="7E15E504" w:rsidRDefault="7E15E504" w:rsidP="7E15E504">
      <w:pPr>
        <w:rPr>
          <w:i/>
          <w:iCs/>
        </w:rPr>
      </w:pPr>
    </w:p>
    <w:p w14:paraId="31266F90" w14:textId="4ECCFCA5" w:rsidR="7E15E504" w:rsidRDefault="7E15E504" w:rsidP="7E15E504">
      <w:pPr>
        <w:rPr>
          <w:i/>
          <w:iCs/>
        </w:rPr>
      </w:pPr>
    </w:p>
    <w:p w14:paraId="372FF722" w14:textId="5F4FEAE9" w:rsidR="00EC200F" w:rsidRDefault="00EC200F" w:rsidP="0096388A">
      <w:pPr>
        <w:rPr>
          <w:b/>
          <w:bCs/>
        </w:rPr>
      </w:pPr>
      <w:r>
        <w:rPr>
          <w:b/>
          <w:bCs/>
        </w:rPr>
        <w:t>Definitions</w:t>
      </w:r>
    </w:p>
    <w:p w14:paraId="17F3E6DB" w14:textId="2680E4A6" w:rsidR="00EC200F" w:rsidRDefault="00614158" w:rsidP="0096388A">
      <w:r w:rsidRPr="00614158">
        <w:rPr>
          <w:u w:val="single"/>
        </w:rPr>
        <w:t>RISK ASSESSMENT</w:t>
      </w:r>
      <w:r>
        <w:t>: A structured and systematic procedure for identifying hazards and evaluating risks to prioritise decisions to reduce risks to an acceptable level.</w:t>
      </w:r>
    </w:p>
    <w:p w14:paraId="482CFD6E" w14:textId="56939929" w:rsidR="00614158" w:rsidRDefault="00614158" w:rsidP="0096388A">
      <w:r w:rsidRPr="00614158">
        <w:rPr>
          <w:u w:val="single"/>
        </w:rPr>
        <w:lastRenderedPageBreak/>
        <w:t>HAZARD</w:t>
      </w:r>
      <w:r>
        <w:t xml:space="preserve">: Something with </w:t>
      </w:r>
      <w:r w:rsidR="008A0BF4">
        <w:t>the inherent</w:t>
      </w:r>
      <w:r>
        <w:t xml:space="preserve"> ‘potential to cause harm’. This can include substance, machines, and methods of work or work organisation.</w:t>
      </w:r>
    </w:p>
    <w:p w14:paraId="776791EF" w14:textId="5B566812" w:rsidR="008A0BF4" w:rsidRDefault="008A0BF4" w:rsidP="0096388A"/>
    <w:p w14:paraId="1CE36A42" w14:textId="77777777" w:rsidR="008A0BF4" w:rsidRDefault="008A0BF4" w:rsidP="0096388A"/>
    <w:p w14:paraId="01B5D88A" w14:textId="25E2FD0A" w:rsidR="00614158" w:rsidRDefault="008A0BF4" w:rsidP="0096388A">
      <w:r>
        <w:rPr>
          <w:u w:val="single"/>
        </w:rPr>
        <w:t>RISK</w:t>
      </w:r>
      <w:r>
        <w:t xml:space="preserve">: Is the chance, great or small, that someone will be harmed by the hazard.  The magnitude/scale of the risk is measured in terms of its consequences, </w:t>
      </w:r>
      <w:r w:rsidR="003D7101">
        <w:t>frequency,</w:t>
      </w:r>
      <w:r>
        <w:t xml:space="preserve"> and severity.  It can be expressed as:</w:t>
      </w:r>
    </w:p>
    <w:p w14:paraId="7B4D321B" w14:textId="5B8824B3" w:rsidR="008A0BF4" w:rsidRDefault="008A0BF4" w:rsidP="0096388A"/>
    <w:p w14:paraId="10F4E0A4" w14:textId="4C9DC741" w:rsidR="008A0BF4" w:rsidRDefault="008A0BF4" w:rsidP="008A0BF4">
      <w:pPr>
        <w:jc w:val="center"/>
        <w:rPr>
          <w:color w:val="FF0000"/>
        </w:rPr>
      </w:pPr>
      <w:r>
        <w:rPr>
          <w:color w:val="FF0000"/>
        </w:rPr>
        <w:t>RISK = HAZARD SEVERITY X LIKELIHOOD/PROBABILITY OF OCCURRENCE</w:t>
      </w:r>
    </w:p>
    <w:p w14:paraId="653417D1" w14:textId="5BF1E12D" w:rsidR="008A0BF4" w:rsidRDefault="008A0BF4" w:rsidP="008A0BF4">
      <w:pPr>
        <w:jc w:val="center"/>
        <w:rPr>
          <w:color w:val="FF0000"/>
        </w:rPr>
      </w:pPr>
    </w:p>
    <w:p w14:paraId="69587002" w14:textId="1DFAB12F" w:rsidR="008A0BF4" w:rsidRDefault="008A0BF4" w:rsidP="008A0BF4">
      <w:pPr>
        <w:rPr>
          <w:b/>
          <w:bCs/>
          <w:color w:val="000000" w:themeColor="text1"/>
        </w:rPr>
      </w:pPr>
      <w:r>
        <w:rPr>
          <w:b/>
          <w:bCs/>
          <w:color w:val="000000" w:themeColor="text1"/>
        </w:rPr>
        <w:t>Competency</w:t>
      </w:r>
    </w:p>
    <w:p w14:paraId="356C2879" w14:textId="4CBEA013" w:rsidR="008A0BF4" w:rsidRDefault="008A0BF4" w:rsidP="008A0BF4">
      <w:pPr>
        <w:rPr>
          <w:color w:val="000000" w:themeColor="text1"/>
        </w:rPr>
      </w:pPr>
      <w:r>
        <w:rPr>
          <w:color w:val="000000" w:themeColor="text1"/>
        </w:rPr>
        <w:t>Assessments should be conducted by competent staff nominated by the Principal</w:t>
      </w:r>
      <w:r w:rsidR="00624FC8">
        <w:rPr>
          <w:color w:val="000000" w:themeColor="text1"/>
        </w:rPr>
        <w:t xml:space="preserve">.  Assessors should understand the workplace, an ability to make sound judgements and knowledge of the best ways to reduce those risks identified. Competency does not require a particular level of qualification, but may be defined as a combination of knowledge, skills, </w:t>
      </w:r>
      <w:r w:rsidR="003D7101">
        <w:rPr>
          <w:color w:val="000000" w:themeColor="text1"/>
        </w:rPr>
        <w:t>experiences,</w:t>
      </w:r>
      <w:r w:rsidR="00624FC8">
        <w:rPr>
          <w:color w:val="000000" w:themeColor="text1"/>
        </w:rPr>
        <w:t xml:space="preserve"> an</w:t>
      </w:r>
      <w:r w:rsidR="003D7101">
        <w:rPr>
          <w:color w:val="000000" w:themeColor="text1"/>
        </w:rPr>
        <w:t>d</w:t>
      </w:r>
      <w:r w:rsidR="00624FC8">
        <w:rPr>
          <w:color w:val="000000" w:themeColor="text1"/>
        </w:rPr>
        <w:t xml:space="preserve"> personal qualities, including the ability to recognise the extent and limitation of one’s own competence.</w:t>
      </w:r>
    </w:p>
    <w:p w14:paraId="0A3FBFDE" w14:textId="4AB060F8" w:rsidR="00624FC8" w:rsidRDefault="00624FC8" w:rsidP="008A0BF4">
      <w:pPr>
        <w:rPr>
          <w:color w:val="000000" w:themeColor="text1"/>
        </w:rPr>
      </w:pPr>
    </w:p>
    <w:p w14:paraId="6B84E235" w14:textId="09DB8CE0" w:rsidR="00624FC8" w:rsidRDefault="00624FC8" w:rsidP="008A0BF4">
      <w:pPr>
        <w:rPr>
          <w:b/>
          <w:bCs/>
          <w:color w:val="000000" w:themeColor="text1"/>
        </w:rPr>
      </w:pPr>
      <w:r>
        <w:rPr>
          <w:b/>
          <w:bCs/>
          <w:color w:val="000000" w:themeColor="text1"/>
        </w:rPr>
        <w:t>Suitable and Sufficient Assessment</w:t>
      </w:r>
    </w:p>
    <w:p w14:paraId="46B828F1" w14:textId="1A5647B7" w:rsidR="00624FC8" w:rsidRDefault="00624FC8" w:rsidP="008A0BF4">
      <w:pPr>
        <w:rPr>
          <w:color w:val="000000" w:themeColor="text1"/>
        </w:rPr>
      </w:pPr>
      <w:r>
        <w:rPr>
          <w:color w:val="000000" w:themeColor="text1"/>
        </w:rPr>
        <w:t>A ‘suitable and sufficient assessment’ as required by the Management of Health &amp; Safety at Work Regulations is one that:</w:t>
      </w:r>
    </w:p>
    <w:p w14:paraId="7B09EE7A" w14:textId="470EB019" w:rsidR="00D800AD" w:rsidRDefault="00D800AD" w:rsidP="008A0BF4">
      <w:pPr>
        <w:rPr>
          <w:color w:val="000000" w:themeColor="text1"/>
        </w:rPr>
      </w:pPr>
    </w:p>
    <w:p w14:paraId="1986955D" w14:textId="51F52589" w:rsidR="00D800AD" w:rsidRDefault="00D800AD" w:rsidP="00D800AD">
      <w:pPr>
        <w:pStyle w:val="ListParagraph"/>
        <w:numPr>
          <w:ilvl w:val="0"/>
          <w:numId w:val="24"/>
        </w:numPr>
        <w:rPr>
          <w:color w:val="000000" w:themeColor="text1"/>
        </w:rPr>
      </w:pPr>
      <w:r>
        <w:rPr>
          <w:color w:val="000000" w:themeColor="text1"/>
        </w:rPr>
        <w:t>Correctly and accurately identifies a hazard</w:t>
      </w:r>
    </w:p>
    <w:p w14:paraId="44ADD9E0" w14:textId="4032968C" w:rsidR="00D800AD" w:rsidRDefault="00D800AD" w:rsidP="00D800AD">
      <w:pPr>
        <w:pStyle w:val="ListParagraph"/>
        <w:numPr>
          <w:ilvl w:val="0"/>
          <w:numId w:val="24"/>
        </w:numPr>
        <w:rPr>
          <w:color w:val="000000" w:themeColor="text1"/>
        </w:rPr>
      </w:pPr>
      <w:r>
        <w:rPr>
          <w:color w:val="000000" w:themeColor="text1"/>
        </w:rPr>
        <w:t>Disregards inconsequential risks and those risks associated with life in general</w:t>
      </w:r>
    </w:p>
    <w:p w14:paraId="6FC655EB" w14:textId="51E3A2E4" w:rsidR="00D800AD" w:rsidRDefault="00D800AD" w:rsidP="00D800AD">
      <w:pPr>
        <w:pStyle w:val="ListParagraph"/>
        <w:numPr>
          <w:ilvl w:val="0"/>
          <w:numId w:val="24"/>
        </w:numPr>
        <w:rPr>
          <w:color w:val="000000" w:themeColor="text1"/>
        </w:rPr>
      </w:pPr>
      <w:r>
        <w:rPr>
          <w:color w:val="000000" w:themeColor="text1"/>
        </w:rPr>
        <w:t>Determines the likelihood of injury or harm arising</w:t>
      </w:r>
    </w:p>
    <w:p w14:paraId="24ECD514" w14:textId="6A4FBAD0" w:rsidR="00D800AD" w:rsidRDefault="00D800AD" w:rsidP="00D800AD">
      <w:pPr>
        <w:pStyle w:val="ListParagraph"/>
        <w:numPr>
          <w:ilvl w:val="0"/>
          <w:numId w:val="24"/>
        </w:numPr>
        <w:rPr>
          <w:color w:val="000000" w:themeColor="text1"/>
        </w:rPr>
      </w:pPr>
      <w:r w:rsidRPr="4C140803">
        <w:rPr>
          <w:color w:val="000000" w:themeColor="text1"/>
        </w:rPr>
        <w:t>Quantifies the severity of the consequences and the numbers of people who could be affected</w:t>
      </w:r>
    </w:p>
    <w:p w14:paraId="7145ED8C" w14:textId="5CEECDC8" w:rsidR="00D800AD" w:rsidRDefault="00D800AD" w:rsidP="00D800AD">
      <w:pPr>
        <w:pStyle w:val="ListParagraph"/>
        <w:numPr>
          <w:ilvl w:val="0"/>
          <w:numId w:val="24"/>
        </w:numPr>
        <w:rPr>
          <w:color w:val="000000" w:themeColor="text1"/>
        </w:rPr>
      </w:pPr>
      <w:r>
        <w:rPr>
          <w:color w:val="000000" w:themeColor="text1"/>
        </w:rPr>
        <w:t>Considers any existing control measures</w:t>
      </w:r>
    </w:p>
    <w:p w14:paraId="2BB146FA" w14:textId="1C397A2A" w:rsidR="00D800AD" w:rsidRDefault="00D800AD" w:rsidP="00D800AD">
      <w:pPr>
        <w:pStyle w:val="ListParagraph"/>
        <w:numPr>
          <w:ilvl w:val="0"/>
          <w:numId w:val="24"/>
        </w:numPr>
        <w:rPr>
          <w:color w:val="000000" w:themeColor="text1"/>
        </w:rPr>
      </w:pPr>
      <w:r>
        <w:rPr>
          <w:color w:val="000000" w:themeColor="text1"/>
        </w:rPr>
        <w:t>Identifies any specific legal duty or requirement relating to the hazard</w:t>
      </w:r>
    </w:p>
    <w:p w14:paraId="64105740" w14:textId="3E50798C" w:rsidR="00D800AD" w:rsidRDefault="00D800AD" w:rsidP="00D800AD">
      <w:pPr>
        <w:pStyle w:val="ListParagraph"/>
        <w:numPr>
          <w:ilvl w:val="0"/>
          <w:numId w:val="24"/>
        </w:numPr>
        <w:rPr>
          <w:color w:val="000000" w:themeColor="text1"/>
        </w:rPr>
      </w:pPr>
      <w:r>
        <w:rPr>
          <w:color w:val="000000" w:themeColor="text1"/>
        </w:rPr>
        <w:t>Will remain valid for a reasonable period</w:t>
      </w:r>
    </w:p>
    <w:p w14:paraId="606A38F2" w14:textId="2AD90EB0" w:rsidR="00D800AD" w:rsidRDefault="00D800AD" w:rsidP="00D800AD">
      <w:pPr>
        <w:pStyle w:val="ListParagraph"/>
        <w:numPr>
          <w:ilvl w:val="0"/>
          <w:numId w:val="24"/>
        </w:numPr>
        <w:rPr>
          <w:color w:val="000000" w:themeColor="text1"/>
        </w:rPr>
      </w:pPr>
      <w:r>
        <w:rPr>
          <w:color w:val="000000" w:themeColor="text1"/>
        </w:rPr>
        <w:t xml:space="preserve">Provides sufficient information to enable the Principal to decide upon appropriate measures, </w:t>
      </w:r>
      <w:r w:rsidR="003D7101">
        <w:rPr>
          <w:color w:val="000000" w:themeColor="text1"/>
        </w:rPr>
        <w:t>considering</w:t>
      </w:r>
      <w:r>
        <w:rPr>
          <w:color w:val="000000" w:themeColor="text1"/>
        </w:rPr>
        <w:t xml:space="preserve"> the latest scientific developments and advances</w:t>
      </w:r>
    </w:p>
    <w:p w14:paraId="7A74B1BF" w14:textId="36CF4B2C" w:rsidR="00D800AD" w:rsidRDefault="00BB2CD2" w:rsidP="00D800AD">
      <w:pPr>
        <w:pStyle w:val="ListParagraph"/>
        <w:numPr>
          <w:ilvl w:val="0"/>
          <w:numId w:val="24"/>
        </w:numPr>
        <w:rPr>
          <w:color w:val="000000" w:themeColor="text1"/>
        </w:rPr>
      </w:pPr>
      <w:r>
        <w:rPr>
          <w:color w:val="000000" w:themeColor="text1"/>
        </w:rPr>
        <w:t>Enables the school to prioritise remedial measures</w:t>
      </w:r>
    </w:p>
    <w:p w14:paraId="498397A6" w14:textId="4FC068D3" w:rsidR="00BB2CD2" w:rsidRDefault="00BB2CD2" w:rsidP="00BB2CD2">
      <w:pPr>
        <w:rPr>
          <w:color w:val="000000" w:themeColor="text1"/>
        </w:rPr>
      </w:pPr>
    </w:p>
    <w:p w14:paraId="23823F72" w14:textId="552AEE72" w:rsidR="00BB2CD2" w:rsidRDefault="00BB2CD2" w:rsidP="00BB2CD2">
      <w:pPr>
        <w:rPr>
          <w:color w:val="000000" w:themeColor="text1"/>
        </w:rPr>
      </w:pPr>
      <w:r>
        <w:rPr>
          <w:color w:val="000000" w:themeColor="text1"/>
        </w:rPr>
        <w:t xml:space="preserve">If an assessment has already been carried out under any other statutory provision, </w:t>
      </w:r>
      <w:r w:rsidR="003D7101">
        <w:rPr>
          <w:color w:val="000000" w:themeColor="text1"/>
        </w:rPr>
        <w:t>e.g.,</w:t>
      </w:r>
      <w:r>
        <w:rPr>
          <w:color w:val="000000" w:themeColor="text1"/>
        </w:rPr>
        <w:t xml:space="preserve"> Manual Handling Operations Regulations, COSHH, Noise at Work Regulations, etc. no duplicate action is necessary as a result of this document.</w:t>
      </w:r>
    </w:p>
    <w:p w14:paraId="1E587750" w14:textId="42E6004B" w:rsidR="000D22EB" w:rsidRDefault="000D22EB" w:rsidP="00BB2CD2">
      <w:pPr>
        <w:rPr>
          <w:color w:val="000000" w:themeColor="text1"/>
        </w:rPr>
      </w:pPr>
    </w:p>
    <w:p w14:paraId="0CA61AFC" w14:textId="44F9F95A" w:rsidR="000D22EB" w:rsidRDefault="000D22EB" w:rsidP="00BB2CD2">
      <w:pPr>
        <w:rPr>
          <w:b/>
          <w:bCs/>
          <w:color w:val="000000" w:themeColor="text1"/>
        </w:rPr>
      </w:pPr>
      <w:r>
        <w:rPr>
          <w:b/>
          <w:bCs/>
          <w:color w:val="000000" w:themeColor="text1"/>
        </w:rPr>
        <w:t>Carrying out the Assessment</w:t>
      </w:r>
    </w:p>
    <w:p w14:paraId="44DFCC22" w14:textId="40786F0A" w:rsidR="000D22EB" w:rsidRPr="000D22EB" w:rsidRDefault="000D22EB" w:rsidP="00BB2CD2">
      <w:pPr>
        <w:rPr>
          <w:color w:val="000000" w:themeColor="text1"/>
          <w:u w:val="single"/>
        </w:rPr>
      </w:pPr>
      <w:r>
        <w:rPr>
          <w:color w:val="000000" w:themeColor="text1"/>
          <w:u w:val="single"/>
        </w:rPr>
        <w:t>Step 1: Look for the Hazards</w:t>
      </w:r>
    </w:p>
    <w:p w14:paraId="0EA46600" w14:textId="67489DB5" w:rsidR="000D22EB" w:rsidRDefault="000D22EB" w:rsidP="00BB2CD2">
      <w:pPr>
        <w:rPr>
          <w:color w:val="000000" w:themeColor="text1"/>
        </w:rPr>
      </w:pPr>
      <w:r>
        <w:rPr>
          <w:color w:val="000000" w:themeColor="text1"/>
        </w:rPr>
        <w:t>This necessitates an inspection of the workplace to identify what could reasonably be expected to cause harm.  Ignore the trivial and concentrate only on significant hazards which could result in serious harm or affect several people.  Involve both staff and pupils in this exercise because they may be aware of hazards which are not immediately obvious.  Manufacturer’s instructions, data sheets, check lists and accident records will assist in identifying hazards.</w:t>
      </w:r>
    </w:p>
    <w:p w14:paraId="67D7291B" w14:textId="4450D06B" w:rsidR="000D22EB" w:rsidRDefault="000D22EB" w:rsidP="00BB2CD2">
      <w:pPr>
        <w:rPr>
          <w:color w:val="000000" w:themeColor="text1"/>
        </w:rPr>
      </w:pPr>
    </w:p>
    <w:p w14:paraId="6B586A04" w14:textId="195A8F7C" w:rsidR="000D22EB" w:rsidRDefault="000D22EB" w:rsidP="00BB2CD2">
      <w:pPr>
        <w:rPr>
          <w:color w:val="000000" w:themeColor="text1"/>
          <w:u w:val="single"/>
        </w:rPr>
      </w:pPr>
      <w:r>
        <w:rPr>
          <w:color w:val="000000" w:themeColor="text1"/>
          <w:u w:val="single"/>
        </w:rPr>
        <w:t>Step 2: Decide Who Might be Harmed and How</w:t>
      </w:r>
    </w:p>
    <w:p w14:paraId="423F4C02" w14:textId="1A8B1935" w:rsidR="000D22EB" w:rsidRDefault="00A82E32" w:rsidP="00BB2CD2">
      <w:pPr>
        <w:rPr>
          <w:color w:val="000000" w:themeColor="text1"/>
        </w:rPr>
      </w:pPr>
      <w:r>
        <w:rPr>
          <w:color w:val="000000" w:themeColor="text1"/>
        </w:rPr>
        <w:t xml:space="preserve">Take into account staff, pupils, contractors and members of the public in general as well as those people who may not be in the workplace all the time, </w:t>
      </w:r>
      <w:r w:rsidR="003D7101">
        <w:rPr>
          <w:color w:val="000000" w:themeColor="text1"/>
        </w:rPr>
        <w:t>e.g.,</w:t>
      </w:r>
      <w:r>
        <w:rPr>
          <w:color w:val="000000" w:themeColor="text1"/>
        </w:rPr>
        <w:t xml:space="preserve"> cleaners and maintenance personnel.  Consider how such people may be harmed. Pay particular attention to lone workers and those with disabilities since they may be more vulnerable.</w:t>
      </w:r>
    </w:p>
    <w:p w14:paraId="2B0CED90" w14:textId="2A027FA9" w:rsidR="0088200B" w:rsidRDefault="0088200B" w:rsidP="00BB2CD2">
      <w:pPr>
        <w:rPr>
          <w:color w:val="000000" w:themeColor="text1"/>
        </w:rPr>
      </w:pPr>
    </w:p>
    <w:p w14:paraId="3CE841C6" w14:textId="7018DC53" w:rsidR="0088200B" w:rsidRDefault="0088200B" w:rsidP="00BB2CD2">
      <w:pPr>
        <w:rPr>
          <w:color w:val="000000" w:themeColor="text1"/>
          <w:u w:val="single"/>
        </w:rPr>
      </w:pPr>
      <w:r>
        <w:rPr>
          <w:color w:val="000000" w:themeColor="text1"/>
          <w:u w:val="single"/>
        </w:rPr>
        <w:t>Step 3: Assess the Risks</w:t>
      </w:r>
    </w:p>
    <w:p w14:paraId="04C94A87" w14:textId="2E253401" w:rsidR="0088200B" w:rsidRDefault="0088200B" w:rsidP="00BB2CD2">
      <w:pPr>
        <w:rPr>
          <w:color w:val="000000" w:themeColor="text1"/>
        </w:rPr>
      </w:pPr>
      <w:r>
        <w:rPr>
          <w:color w:val="000000" w:themeColor="text1"/>
        </w:rPr>
        <w:t>Evaluate the risks arising from the hazards and decide whether existing precautions are adequate or more should be done.</w:t>
      </w:r>
    </w:p>
    <w:p w14:paraId="271B8C43" w14:textId="420188B2" w:rsidR="0088200B" w:rsidRDefault="0088200B" w:rsidP="7E15E504">
      <w:pPr>
        <w:rPr>
          <w:color w:val="000000" w:themeColor="text1"/>
        </w:rPr>
      </w:pPr>
    </w:p>
    <w:p w14:paraId="3049041C" w14:textId="5E993733" w:rsidR="0088200B" w:rsidRDefault="0088200B" w:rsidP="00BB2CD2">
      <w:pPr>
        <w:rPr>
          <w:color w:val="000000" w:themeColor="text1"/>
        </w:rPr>
      </w:pPr>
      <w:r>
        <w:rPr>
          <w:color w:val="000000" w:themeColor="text1"/>
        </w:rPr>
        <w:t>Even after all the precautions have been taken, usually some risks remain. Decide for each significant hazard whether this remaining risk is acceptable.  Consider whether the existing precautions:</w:t>
      </w:r>
    </w:p>
    <w:p w14:paraId="36E79098" w14:textId="6CA2F4BA" w:rsidR="0088200B" w:rsidRDefault="0088200B" w:rsidP="00BB2CD2">
      <w:pPr>
        <w:rPr>
          <w:color w:val="000000" w:themeColor="text1"/>
        </w:rPr>
      </w:pPr>
    </w:p>
    <w:p w14:paraId="429377C9" w14:textId="4FBFD564" w:rsidR="0088200B" w:rsidRDefault="0088200B" w:rsidP="0088200B">
      <w:pPr>
        <w:pStyle w:val="ListParagraph"/>
        <w:numPr>
          <w:ilvl w:val="0"/>
          <w:numId w:val="25"/>
        </w:numPr>
        <w:rPr>
          <w:color w:val="000000" w:themeColor="text1"/>
        </w:rPr>
      </w:pPr>
      <w:r>
        <w:rPr>
          <w:color w:val="000000" w:themeColor="text1"/>
        </w:rPr>
        <w:t>Meet the standards set by legal requirement</w:t>
      </w:r>
    </w:p>
    <w:p w14:paraId="0D6A4662" w14:textId="55E12490" w:rsidR="0088200B" w:rsidRDefault="0088200B" w:rsidP="0088200B">
      <w:pPr>
        <w:pStyle w:val="ListParagraph"/>
        <w:numPr>
          <w:ilvl w:val="0"/>
          <w:numId w:val="25"/>
        </w:numPr>
        <w:rPr>
          <w:color w:val="000000" w:themeColor="text1"/>
        </w:rPr>
      </w:pPr>
      <w:r>
        <w:rPr>
          <w:color w:val="000000" w:themeColor="text1"/>
        </w:rPr>
        <w:t>Comply with a recognised industry standard</w:t>
      </w:r>
    </w:p>
    <w:p w14:paraId="39448FA4" w14:textId="197E88E8" w:rsidR="0088200B" w:rsidRDefault="0088200B" w:rsidP="0088200B">
      <w:pPr>
        <w:pStyle w:val="ListParagraph"/>
        <w:numPr>
          <w:ilvl w:val="0"/>
          <w:numId w:val="25"/>
        </w:numPr>
        <w:rPr>
          <w:color w:val="000000" w:themeColor="text1"/>
        </w:rPr>
      </w:pPr>
      <w:r>
        <w:rPr>
          <w:color w:val="000000" w:themeColor="text1"/>
        </w:rPr>
        <w:t>Represent good practice</w:t>
      </w:r>
    </w:p>
    <w:p w14:paraId="2656E694" w14:textId="13B52D82" w:rsidR="0088200B" w:rsidRDefault="0088200B" w:rsidP="0088200B">
      <w:pPr>
        <w:pStyle w:val="ListParagraph"/>
        <w:numPr>
          <w:ilvl w:val="0"/>
          <w:numId w:val="25"/>
        </w:numPr>
        <w:rPr>
          <w:color w:val="000000" w:themeColor="text1"/>
        </w:rPr>
      </w:pPr>
      <w:r>
        <w:rPr>
          <w:color w:val="000000" w:themeColor="text1"/>
        </w:rPr>
        <w:t>Reduce risk as far is reasonably practicable</w:t>
      </w:r>
    </w:p>
    <w:p w14:paraId="289F8921" w14:textId="42FE35A6" w:rsidR="0088200B" w:rsidRDefault="0088200B" w:rsidP="0088200B">
      <w:pPr>
        <w:rPr>
          <w:color w:val="000000" w:themeColor="text1"/>
        </w:rPr>
      </w:pPr>
    </w:p>
    <w:p w14:paraId="2D5D00FD" w14:textId="7CC75E33" w:rsidR="0088200B" w:rsidRDefault="0088200B" w:rsidP="0088200B">
      <w:pPr>
        <w:rPr>
          <w:color w:val="000000" w:themeColor="text1"/>
        </w:rPr>
      </w:pPr>
      <w:r>
        <w:rPr>
          <w:color w:val="000000" w:themeColor="text1"/>
        </w:rPr>
        <w:t>If the answer to any of the above is ‘NO’ then consider what further precautions can be taken to control the risk so that harm is unlikely (See hazard/risk control below).</w:t>
      </w:r>
    </w:p>
    <w:p w14:paraId="0775CC28" w14:textId="4D25D74C" w:rsidR="0088200B" w:rsidRDefault="0088200B" w:rsidP="0088200B">
      <w:pPr>
        <w:rPr>
          <w:color w:val="000000" w:themeColor="text1"/>
        </w:rPr>
      </w:pPr>
    </w:p>
    <w:p w14:paraId="3FC1645D" w14:textId="60280C50" w:rsidR="0088200B" w:rsidRDefault="00C93589" w:rsidP="0088200B">
      <w:pPr>
        <w:rPr>
          <w:color w:val="000000" w:themeColor="text1"/>
          <w:u w:val="single"/>
        </w:rPr>
      </w:pPr>
      <w:r>
        <w:rPr>
          <w:color w:val="000000" w:themeColor="text1"/>
          <w:u w:val="single"/>
        </w:rPr>
        <w:t>Step 4: Record Assessment Findings</w:t>
      </w:r>
    </w:p>
    <w:p w14:paraId="7B6D4CAC" w14:textId="4052B7CF" w:rsidR="00C93589" w:rsidRDefault="00C93589" w:rsidP="00C93589">
      <w:pPr>
        <w:rPr>
          <w:color w:val="000000" w:themeColor="text1"/>
        </w:rPr>
      </w:pPr>
      <w:r w:rsidRPr="7E15E504">
        <w:rPr>
          <w:color w:val="000000" w:themeColor="text1"/>
        </w:rPr>
        <w:t xml:space="preserve">An assessment should be supported by accurate record keeping unless the identified risk is </w:t>
      </w:r>
      <w:r w:rsidR="003D7101" w:rsidRPr="7E15E504">
        <w:rPr>
          <w:color w:val="000000" w:themeColor="text1"/>
        </w:rPr>
        <w:t>trivial,</w:t>
      </w:r>
      <w:r w:rsidRPr="7E15E504">
        <w:rPr>
          <w:color w:val="000000" w:themeColor="text1"/>
        </w:rPr>
        <w:t xml:space="preserve"> and the likelihood of injury is </w:t>
      </w:r>
      <w:r w:rsidR="6AA0E6FA" w:rsidRPr="7E15E504">
        <w:rPr>
          <w:color w:val="000000" w:themeColor="text1"/>
        </w:rPr>
        <w:t>remote,</w:t>
      </w:r>
      <w:r w:rsidRPr="7E15E504">
        <w:rPr>
          <w:color w:val="000000" w:themeColor="text1"/>
        </w:rPr>
        <w:t xml:space="preserve"> or the adverse consequences would result in a very minor injury.  The significant risks only, therefore, need to be recorded.  Records should contain at least the following information:</w:t>
      </w:r>
    </w:p>
    <w:p w14:paraId="2054A50D" w14:textId="6A4CA249" w:rsidR="00C7531F" w:rsidRDefault="00C7531F" w:rsidP="00C93589">
      <w:pPr>
        <w:rPr>
          <w:color w:val="000000" w:themeColor="text1"/>
        </w:rPr>
      </w:pPr>
    </w:p>
    <w:p w14:paraId="18FABE10" w14:textId="0F591F1C" w:rsidR="00C7531F" w:rsidRDefault="00C7531F" w:rsidP="00C7531F">
      <w:pPr>
        <w:pStyle w:val="ListParagraph"/>
        <w:numPr>
          <w:ilvl w:val="0"/>
          <w:numId w:val="27"/>
        </w:numPr>
        <w:rPr>
          <w:color w:val="000000" w:themeColor="text1"/>
        </w:rPr>
      </w:pPr>
      <w:r>
        <w:rPr>
          <w:color w:val="000000" w:themeColor="text1"/>
        </w:rPr>
        <w:t>A description of the process/activity assessed</w:t>
      </w:r>
    </w:p>
    <w:p w14:paraId="690B2127" w14:textId="7A912E42" w:rsidR="00C7531F" w:rsidRDefault="00C7531F" w:rsidP="00C7531F">
      <w:pPr>
        <w:pStyle w:val="ListParagraph"/>
        <w:numPr>
          <w:ilvl w:val="0"/>
          <w:numId w:val="27"/>
        </w:numPr>
        <w:rPr>
          <w:color w:val="000000" w:themeColor="text1"/>
        </w:rPr>
      </w:pPr>
      <w:r>
        <w:rPr>
          <w:color w:val="000000" w:themeColor="text1"/>
        </w:rPr>
        <w:t>Identification of the significant risks</w:t>
      </w:r>
    </w:p>
    <w:p w14:paraId="2EA88EF1" w14:textId="577258B8" w:rsidR="00C7531F" w:rsidRDefault="00C7531F" w:rsidP="00C7531F">
      <w:pPr>
        <w:pStyle w:val="ListParagraph"/>
        <w:numPr>
          <w:ilvl w:val="0"/>
          <w:numId w:val="27"/>
        </w:numPr>
        <w:rPr>
          <w:color w:val="000000" w:themeColor="text1"/>
        </w:rPr>
      </w:pPr>
      <w:r>
        <w:rPr>
          <w:color w:val="000000" w:themeColor="text1"/>
        </w:rPr>
        <w:t>Identification of any staff/student/visitors at particular risk</w:t>
      </w:r>
    </w:p>
    <w:p w14:paraId="58C26522" w14:textId="51FFC865" w:rsidR="00C7531F" w:rsidRDefault="00C7531F" w:rsidP="00C7531F">
      <w:pPr>
        <w:pStyle w:val="ListParagraph"/>
        <w:numPr>
          <w:ilvl w:val="0"/>
          <w:numId w:val="27"/>
        </w:numPr>
        <w:rPr>
          <w:color w:val="000000" w:themeColor="text1"/>
        </w:rPr>
      </w:pPr>
      <w:r>
        <w:rPr>
          <w:color w:val="000000" w:themeColor="text1"/>
        </w:rPr>
        <w:t>Date of assessment and where appropriate next review</w:t>
      </w:r>
    </w:p>
    <w:p w14:paraId="02AB28D0" w14:textId="7DAC9AF0" w:rsidR="00C7531F" w:rsidRDefault="00C7531F" w:rsidP="00C7531F">
      <w:pPr>
        <w:pStyle w:val="ListParagraph"/>
        <w:numPr>
          <w:ilvl w:val="0"/>
          <w:numId w:val="27"/>
        </w:numPr>
        <w:rPr>
          <w:color w:val="000000" w:themeColor="text1"/>
        </w:rPr>
      </w:pPr>
      <w:r>
        <w:rPr>
          <w:color w:val="000000" w:themeColor="text1"/>
        </w:rPr>
        <w:t>The name of the person carrying out the assessment</w:t>
      </w:r>
    </w:p>
    <w:p w14:paraId="61C0F5E7" w14:textId="4194F29E" w:rsidR="00C7531F" w:rsidRDefault="00C7531F" w:rsidP="00C7531F">
      <w:pPr>
        <w:rPr>
          <w:color w:val="000000" w:themeColor="text1"/>
        </w:rPr>
      </w:pPr>
    </w:p>
    <w:p w14:paraId="0A2C7D14" w14:textId="6FCBECF6" w:rsidR="00C7531F" w:rsidRDefault="00C7531F" w:rsidP="00C7531F">
      <w:pPr>
        <w:rPr>
          <w:color w:val="000000" w:themeColor="text1"/>
          <w:u w:val="single"/>
        </w:rPr>
      </w:pPr>
      <w:r>
        <w:rPr>
          <w:color w:val="000000" w:themeColor="text1"/>
          <w:u w:val="single"/>
        </w:rPr>
        <w:t>Step 5: Assessment Review</w:t>
      </w:r>
    </w:p>
    <w:p w14:paraId="7D4E87E2" w14:textId="0EDA36B9" w:rsidR="00C7531F" w:rsidRDefault="00C7531F" w:rsidP="00C7531F">
      <w:pPr>
        <w:rPr>
          <w:color w:val="000000" w:themeColor="text1"/>
        </w:rPr>
      </w:pPr>
      <w:r>
        <w:rPr>
          <w:color w:val="000000" w:themeColor="text1"/>
        </w:rPr>
        <w:t xml:space="preserve">An assessment must be kept up to date and reviewed annually to ensure that it remains valid. </w:t>
      </w:r>
      <w:r w:rsidR="00B66985">
        <w:rPr>
          <w:color w:val="000000" w:themeColor="text1"/>
        </w:rPr>
        <w:t>Factors that may necessitate an automatic re-assessment include:</w:t>
      </w:r>
    </w:p>
    <w:p w14:paraId="46BEE0A5" w14:textId="23BD0611" w:rsidR="00B66985" w:rsidRDefault="00B66985" w:rsidP="00C7531F">
      <w:pPr>
        <w:rPr>
          <w:color w:val="000000" w:themeColor="text1"/>
        </w:rPr>
      </w:pPr>
    </w:p>
    <w:p w14:paraId="259E71C6" w14:textId="03261CE3" w:rsidR="00B66985" w:rsidRDefault="00B66985" w:rsidP="00B66985">
      <w:pPr>
        <w:pStyle w:val="ListParagraph"/>
        <w:numPr>
          <w:ilvl w:val="0"/>
          <w:numId w:val="28"/>
        </w:numPr>
        <w:rPr>
          <w:color w:val="000000" w:themeColor="text1"/>
        </w:rPr>
      </w:pPr>
      <w:r>
        <w:rPr>
          <w:color w:val="000000" w:themeColor="text1"/>
        </w:rPr>
        <w:t>A change in legislation</w:t>
      </w:r>
    </w:p>
    <w:p w14:paraId="682EDBB2" w14:textId="324B7F42" w:rsidR="00B66985" w:rsidRDefault="00B66985" w:rsidP="00B66985">
      <w:pPr>
        <w:pStyle w:val="ListParagraph"/>
        <w:numPr>
          <w:ilvl w:val="0"/>
          <w:numId w:val="28"/>
        </w:numPr>
        <w:rPr>
          <w:color w:val="000000" w:themeColor="text1"/>
        </w:rPr>
      </w:pPr>
      <w:r>
        <w:rPr>
          <w:color w:val="000000" w:themeColor="text1"/>
        </w:rPr>
        <w:t>A change in control measures</w:t>
      </w:r>
    </w:p>
    <w:p w14:paraId="155DE025" w14:textId="6472109A" w:rsidR="00B66985" w:rsidRDefault="00B66985" w:rsidP="00B66985">
      <w:pPr>
        <w:pStyle w:val="ListParagraph"/>
        <w:numPr>
          <w:ilvl w:val="0"/>
          <w:numId w:val="28"/>
        </w:numPr>
        <w:rPr>
          <w:color w:val="000000" w:themeColor="text1"/>
        </w:rPr>
      </w:pPr>
      <w:r>
        <w:rPr>
          <w:color w:val="000000" w:themeColor="text1"/>
        </w:rPr>
        <w:t>Any significant change in the work carried out</w:t>
      </w:r>
    </w:p>
    <w:p w14:paraId="06F3C308" w14:textId="4323D39E" w:rsidR="00B66985" w:rsidRDefault="00B66985" w:rsidP="00B66985">
      <w:pPr>
        <w:pStyle w:val="ListParagraph"/>
        <w:numPr>
          <w:ilvl w:val="0"/>
          <w:numId w:val="28"/>
        </w:numPr>
        <w:rPr>
          <w:color w:val="000000" w:themeColor="text1"/>
        </w:rPr>
      </w:pPr>
      <w:r>
        <w:rPr>
          <w:color w:val="000000" w:themeColor="text1"/>
        </w:rPr>
        <w:t>Transfer to new technology</w:t>
      </w:r>
    </w:p>
    <w:p w14:paraId="507A28B1" w14:textId="1C542760" w:rsidR="00B66985" w:rsidRDefault="00B66985" w:rsidP="00B66985">
      <w:pPr>
        <w:pStyle w:val="ListParagraph"/>
        <w:numPr>
          <w:ilvl w:val="0"/>
          <w:numId w:val="28"/>
        </w:numPr>
        <w:rPr>
          <w:color w:val="000000" w:themeColor="text1"/>
        </w:rPr>
      </w:pPr>
      <w:r>
        <w:rPr>
          <w:color w:val="000000" w:themeColor="text1"/>
        </w:rPr>
        <w:t>Any other reason to suspect that the original assessment is no longer valid or could be improved</w:t>
      </w:r>
    </w:p>
    <w:p w14:paraId="63775189" w14:textId="5021FB99" w:rsidR="00B66985" w:rsidRDefault="00B66985" w:rsidP="00B66985">
      <w:pPr>
        <w:rPr>
          <w:color w:val="000000" w:themeColor="text1"/>
        </w:rPr>
      </w:pPr>
    </w:p>
    <w:p w14:paraId="42BE0E8C" w14:textId="170A8B01" w:rsidR="00B66985" w:rsidRDefault="00B66985" w:rsidP="00B66985">
      <w:pPr>
        <w:rPr>
          <w:b/>
          <w:bCs/>
          <w:color w:val="000000" w:themeColor="text1"/>
        </w:rPr>
      </w:pPr>
      <w:r>
        <w:rPr>
          <w:b/>
          <w:bCs/>
          <w:color w:val="000000" w:themeColor="text1"/>
        </w:rPr>
        <w:t>Hazard/Risk Control</w:t>
      </w:r>
    </w:p>
    <w:p w14:paraId="0A83710C" w14:textId="645BFF65" w:rsidR="00B66985" w:rsidRDefault="00B66985" w:rsidP="00B66985">
      <w:pPr>
        <w:rPr>
          <w:color w:val="000000" w:themeColor="text1"/>
        </w:rPr>
      </w:pPr>
      <w:r>
        <w:rPr>
          <w:color w:val="000000" w:themeColor="text1"/>
        </w:rPr>
        <w:t>The selection and implementation of the most appropriate method of risk or hazard control is crucial to any success in reducing the risk of injury or ill health to persons affected by work activities. A hierarchy of control options are listed but it may be necessary to implement a number of these measures in combination to adequately reduce the risk. The list is not exhaustive:</w:t>
      </w:r>
    </w:p>
    <w:p w14:paraId="3861BE07" w14:textId="18C3E172" w:rsidR="00B66985" w:rsidRDefault="00B66985" w:rsidP="00B66985">
      <w:pPr>
        <w:rPr>
          <w:color w:val="000000" w:themeColor="text1"/>
        </w:rPr>
      </w:pPr>
    </w:p>
    <w:p w14:paraId="2DAC9028" w14:textId="2E52A281" w:rsidR="00B66985" w:rsidRDefault="00B66985" w:rsidP="00B66985">
      <w:pPr>
        <w:pStyle w:val="ListParagraph"/>
        <w:numPr>
          <w:ilvl w:val="0"/>
          <w:numId w:val="29"/>
        </w:numPr>
        <w:rPr>
          <w:color w:val="000000" w:themeColor="text1"/>
        </w:rPr>
      </w:pPr>
      <w:r w:rsidRPr="4C140803">
        <w:rPr>
          <w:color w:val="000000" w:themeColor="text1"/>
        </w:rPr>
        <w:t>Elimination (</w:t>
      </w:r>
      <w:r w:rsidR="003D7101" w:rsidRPr="4C140803">
        <w:rPr>
          <w:color w:val="000000" w:themeColor="text1"/>
        </w:rPr>
        <w:t>e.g.,</w:t>
      </w:r>
      <w:r w:rsidRPr="4C140803">
        <w:rPr>
          <w:color w:val="000000" w:themeColor="text1"/>
        </w:rPr>
        <w:t xml:space="preserve"> buying sliced bread rather than </w:t>
      </w:r>
      <w:r w:rsidR="21F31737" w:rsidRPr="4C140803">
        <w:rPr>
          <w:color w:val="000000" w:themeColor="text1"/>
        </w:rPr>
        <w:t>un</w:t>
      </w:r>
      <w:r w:rsidRPr="4C140803">
        <w:rPr>
          <w:color w:val="000000" w:themeColor="text1"/>
        </w:rPr>
        <w:t>sliced)</w:t>
      </w:r>
    </w:p>
    <w:p w14:paraId="3903CCE2" w14:textId="5496AF2A" w:rsidR="00B66985" w:rsidRDefault="00B66985" w:rsidP="00B66985">
      <w:pPr>
        <w:pStyle w:val="ListParagraph"/>
        <w:numPr>
          <w:ilvl w:val="0"/>
          <w:numId w:val="29"/>
        </w:numPr>
        <w:rPr>
          <w:color w:val="000000" w:themeColor="text1"/>
        </w:rPr>
      </w:pPr>
      <w:r>
        <w:rPr>
          <w:color w:val="000000" w:themeColor="text1"/>
        </w:rPr>
        <w:t>Substitution by something less hazardous</w:t>
      </w:r>
    </w:p>
    <w:p w14:paraId="33CAB301" w14:textId="54612474" w:rsidR="00B66985" w:rsidRDefault="00BF44F6" w:rsidP="00B66985">
      <w:pPr>
        <w:pStyle w:val="ListParagraph"/>
        <w:numPr>
          <w:ilvl w:val="0"/>
          <w:numId w:val="29"/>
        </w:numPr>
        <w:rPr>
          <w:color w:val="000000" w:themeColor="text1"/>
        </w:rPr>
      </w:pPr>
      <w:r>
        <w:rPr>
          <w:color w:val="000000" w:themeColor="text1"/>
        </w:rPr>
        <w:t xml:space="preserve">Total enclosure (enclose it in a way that eliminates or controls the hazard, </w:t>
      </w:r>
      <w:r w:rsidR="003D7101">
        <w:rPr>
          <w:color w:val="000000" w:themeColor="text1"/>
        </w:rPr>
        <w:t>e.g.,</w:t>
      </w:r>
      <w:r>
        <w:rPr>
          <w:color w:val="000000" w:themeColor="text1"/>
        </w:rPr>
        <w:t xml:space="preserve"> processing hazardous substances in an enclosed piped system)</w:t>
      </w:r>
    </w:p>
    <w:p w14:paraId="4F00BF7E" w14:textId="77C11129" w:rsidR="00BF44F6" w:rsidRDefault="00BF44F6" w:rsidP="00B66985">
      <w:pPr>
        <w:pStyle w:val="ListParagraph"/>
        <w:numPr>
          <w:ilvl w:val="0"/>
          <w:numId w:val="29"/>
        </w:numPr>
        <w:rPr>
          <w:color w:val="000000" w:themeColor="text1"/>
        </w:rPr>
      </w:pPr>
      <w:r>
        <w:rPr>
          <w:color w:val="000000" w:themeColor="text1"/>
        </w:rPr>
        <w:t>Partial enclosure. The use of LEV Systems, fume cupboards etc.</w:t>
      </w:r>
    </w:p>
    <w:p w14:paraId="44BC4A74" w14:textId="1892E03A" w:rsidR="00BF44F6" w:rsidRDefault="00BF44F6" w:rsidP="00B66985">
      <w:pPr>
        <w:pStyle w:val="ListParagraph"/>
        <w:numPr>
          <w:ilvl w:val="0"/>
          <w:numId w:val="29"/>
        </w:numPr>
        <w:rPr>
          <w:color w:val="000000" w:themeColor="text1"/>
        </w:rPr>
      </w:pPr>
      <w:r>
        <w:rPr>
          <w:color w:val="000000" w:themeColor="text1"/>
        </w:rPr>
        <w:t>Guarding/segregation of people.</w:t>
      </w:r>
    </w:p>
    <w:p w14:paraId="55B0C645" w14:textId="6DA4EDC2" w:rsidR="00BF44F6" w:rsidRDefault="00BF44F6" w:rsidP="00B66985">
      <w:pPr>
        <w:pStyle w:val="ListParagraph"/>
        <w:numPr>
          <w:ilvl w:val="0"/>
          <w:numId w:val="29"/>
        </w:numPr>
        <w:rPr>
          <w:color w:val="000000" w:themeColor="text1"/>
        </w:rPr>
      </w:pPr>
      <w:r>
        <w:rPr>
          <w:color w:val="000000" w:themeColor="text1"/>
        </w:rPr>
        <w:t xml:space="preserve">Permit to work systems </w:t>
      </w:r>
      <w:r w:rsidR="003D7101">
        <w:rPr>
          <w:color w:val="000000" w:themeColor="text1"/>
        </w:rPr>
        <w:t>e.g.,</w:t>
      </w:r>
      <w:r>
        <w:rPr>
          <w:color w:val="000000" w:themeColor="text1"/>
        </w:rPr>
        <w:t xml:space="preserve"> Hot work permit to control fire risks</w:t>
      </w:r>
    </w:p>
    <w:p w14:paraId="16BF131E" w14:textId="4EF6559D" w:rsidR="00BF44F6" w:rsidRDefault="00BF44F6" w:rsidP="00B66985">
      <w:pPr>
        <w:pStyle w:val="ListParagraph"/>
        <w:numPr>
          <w:ilvl w:val="0"/>
          <w:numId w:val="29"/>
        </w:numPr>
        <w:rPr>
          <w:color w:val="000000" w:themeColor="text1"/>
        </w:rPr>
      </w:pPr>
      <w:r>
        <w:rPr>
          <w:color w:val="000000" w:themeColor="text1"/>
        </w:rPr>
        <w:t>Reduce the period of exposure</w:t>
      </w:r>
    </w:p>
    <w:p w14:paraId="5B3F50A2" w14:textId="645E4CD7" w:rsidR="00BF44F6" w:rsidRDefault="00BF44F6" w:rsidP="00B66985">
      <w:pPr>
        <w:pStyle w:val="ListParagraph"/>
        <w:numPr>
          <w:ilvl w:val="0"/>
          <w:numId w:val="29"/>
        </w:numPr>
        <w:rPr>
          <w:color w:val="000000" w:themeColor="text1"/>
        </w:rPr>
      </w:pPr>
      <w:r>
        <w:rPr>
          <w:color w:val="000000" w:themeColor="text1"/>
        </w:rPr>
        <w:t>Written procedures that are known and understood by those affected</w:t>
      </w:r>
    </w:p>
    <w:p w14:paraId="10B6AF72" w14:textId="302CFC27" w:rsidR="00BF44F6" w:rsidRDefault="00BF44F6" w:rsidP="00B66985">
      <w:pPr>
        <w:pStyle w:val="ListParagraph"/>
        <w:numPr>
          <w:ilvl w:val="0"/>
          <w:numId w:val="29"/>
        </w:numPr>
        <w:rPr>
          <w:color w:val="000000" w:themeColor="text1"/>
        </w:rPr>
      </w:pPr>
      <w:r>
        <w:rPr>
          <w:color w:val="000000" w:themeColor="text1"/>
        </w:rPr>
        <w:t>Adequate supervision</w:t>
      </w:r>
    </w:p>
    <w:p w14:paraId="48D22D5F" w14:textId="3FBA8A46" w:rsidR="00BF44F6" w:rsidRDefault="00BF44F6" w:rsidP="00B66985">
      <w:pPr>
        <w:pStyle w:val="ListParagraph"/>
        <w:numPr>
          <w:ilvl w:val="0"/>
          <w:numId w:val="29"/>
        </w:numPr>
        <w:rPr>
          <w:color w:val="000000" w:themeColor="text1"/>
        </w:rPr>
      </w:pPr>
      <w:r>
        <w:rPr>
          <w:color w:val="000000" w:themeColor="text1"/>
        </w:rPr>
        <w:t>Adequate training/staff and pupils</w:t>
      </w:r>
    </w:p>
    <w:p w14:paraId="72576410" w14:textId="05985B9C" w:rsidR="00BF44F6" w:rsidRDefault="00BF44F6" w:rsidP="00B66985">
      <w:pPr>
        <w:pStyle w:val="ListParagraph"/>
        <w:numPr>
          <w:ilvl w:val="0"/>
          <w:numId w:val="29"/>
        </w:numPr>
        <w:rPr>
          <w:color w:val="000000" w:themeColor="text1"/>
        </w:rPr>
      </w:pPr>
      <w:r>
        <w:rPr>
          <w:color w:val="000000" w:themeColor="text1"/>
        </w:rPr>
        <w:lastRenderedPageBreak/>
        <w:t>Information/instruction (signs, labels, handouts)</w:t>
      </w:r>
    </w:p>
    <w:p w14:paraId="40FF246C" w14:textId="44CA20D8" w:rsidR="00BF44F6" w:rsidRDefault="00BF44F6" w:rsidP="00B66985">
      <w:pPr>
        <w:pStyle w:val="ListParagraph"/>
        <w:numPr>
          <w:ilvl w:val="0"/>
          <w:numId w:val="29"/>
        </w:numPr>
        <w:rPr>
          <w:color w:val="000000" w:themeColor="text1"/>
        </w:rPr>
      </w:pPr>
      <w:r>
        <w:rPr>
          <w:color w:val="000000" w:themeColor="text1"/>
        </w:rPr>
        <w:t>Personal protective equipment PPE</w:t>
      </w:r>
    </w:p>
    <w:p w14:paraId="195AEA98" w14:textId="1A475D85" w:rsidR="00BF44F6" w:rsidRDefault="00BF44F6" w:rsidP="00BF44F6">
      <w:pPr>
        <w:rPr>
          <w:color w:val="000000" w:themeColor="text1"/>
        </w:rPr>
      </w:pPr>
    </w:p>
    <w:p w14:paraId="3EDB8804" w14:textId="54E8B41D" w:rsidR="00BF44F6" w:rsidRDefault="00BF44F6" w:rsidP="00BF44F6">
      <w:pPr>
        <w:rPr>
          <w:color w:val="000000" w:themeColor="text1"/>
        </w:rPr>
      </w:pPr>
      <w:r>
        <w:rPr>
          <w:color w:val="000000" w:themeColor="text1"/>
        </w:rPr>
        <w:t xml:space="preserve">All these measures should be considered with the overall context of achieving ‘a safe system of work’ that reduces the risk to an acceptable level.  Additionally in the context of Covid-19 </w:t>
      </w:r>
      <w:r w:rsidR="004D38EE">
        <w:rPr>
          <w:color w:val="000000" w:themeColor="text1"/>
        </w:rPr>
        <w:t>all risk assessments should explicitly state the appropriate action where relevant.</w:t>
      </w:r>
    </w:p>
    <w:p w14:paraId="7E52A6EE" w14:textId="43DAF5F7" w:rsidR="004D38EE" w:rsidRDefault="004D38EE" w:rsidP="00BF44F6">
      <w:pPr>
        <w:rPr>
          <w:color w:val="000000" w:themeColor="text1"/>
        </w:rPr>
      </w:pPr>
    </w:p>
    <w:p w14:paraId="421AE829" w14:textId="62BEFA0C" w:rsidR="004D38EE" w:rsidRDefault="004D38EE" w:rsidP="00BF44F6">
      <w:pPr>
        <w:rPr>
          <w:color w:val="000000" w:themeColor="text1"/>
        </w:rPr>
      </w:pPr>
      <w:r>
        <w:rPr>
          <w:color w:val="000000" w:themeColor="text1"/>
        </w:rPr>
        <w:t>Where appropriate written procedures accompany risk assessments.</w:t>
      </w:r>
    </w:p>
    <w:p w14:paraId="538B871C" w14:textId="2ACB1477" w:rsidR="004D38EE" w:rsidRDefault="004D38EE" w:rsidP="00BF44F6">
      <w:pPr>
        <w:rPr>
          <w:color w:val="000000" w:themeColor="text1"/>
        </w:rPr>
      </w:pPr>
    </w:p>
    <w:p w14:paraId="4BDCE429" w14:textId="645F75E6" w:rsidR="004D38EE" w:rsidRDefault="004D38EE" w:rsidP="00BF44F6">
      <w:pPr>
        <w:rPr>
          <w:b/>
          <w:bCs/>
          <w:color w:val="000000" w:themeColor="text1"/>
        </w:rPr>
      </w:pPr>
      <w:r>
        <w:rPr>
          <w:b/>
          <w:bCs/>
          <w:color w:val="000000" w:themeColor="text1"/>
        </w:rPr>
        <w:t>Calculating the Risk and Setting Priorities</w:t>
      </w:r>
    </w:p>
    <w:p w14:paraId="44114F6F" w14:textId="77777777" w:rsidR="004D38EE" w:rsidRDefault="004D38EE" w:rsidP="00BF44F6">
      <w:pPr>
        <w:rPr>
          <w:color w:val="000000" w:themeColor="text1"/>
        </w:rPr>
      </w:pPr>
      <w:r>
        <w:rPr>
          <w:color w:val="000000" w:themeColor="text1"/>
        </w:rPr>
        <w:t>The risk assessment should enable the establishment to prioritise remedial measures.  In many cases it will be clear that some risks require attention before others. Where there is uncertainty a risk rating may be attributed to each identified hazard</w:t>
      </w:r>
    </w:p>
    <w:p w14:paraId="7EF8B17A" w14:textId="77777777" w:rsidR="004D38EE" w:rsidRDefault="004D38EE" w:rsidP="00BF44F6">
      <w:pPr>
        <w:rPr>
          <w:color w:val="000000" w:themeColor="text1"/>
        </w:rPr>
      </w:pPr>
    </w:p>
    <w:p w14:paraId="6F712803" w14:textId="77777777" w:rsidR="004D38EE" w:rsidRDefault="004D38EE" w:rsidP="00BF44F6">
      <w:pPr>
        <w:rPr>
          <w:b/>
          <w:bCs/>
          <w:color w:val="000000" w:themeColor="text1"/>
        </w:rPr>
      </w:pPr>
      <w:r>
        <w:rPr>
          <w:b/>
          <w:bCs/>
          <w:color w:val="000000" w:themeColor="text1"/>
        </w:rPr>
        <w:t>Severity of Injury and Ill Health Definitions</w:t>
      </w:r>
    </w:p>
    <w:p w14:paraId="24A4F4A7" w14:textId="7714D839" w:rsidR="007D12AA" w:rsidRDefault="007D12AA" w:rsidP="00BF44F6">
      <w:pPr>
        <w:rPr>
          <w:color w:val="000000" w:themeColor="text1"/>
          <w:u w:val="single"/>
        </w:rPr>
      </w:pPr>
      <w:r>
        <w:rPr>
          <w:color w:val="000000" w:themeColor="text1"/>
          <w:u w:val="single"/>
        </w:rPr>
        <w:t>Low</w:t>
      </w:r>
    </w:p>
    <w:p w14:paraId="3D3AF324" w14:textId="75B7FE00" w:rsidR="004D38EE" w:rsidRDefault="007D12AA" w:rsidP="00BF44F6">
      <w:pPr>
        <w:rPr>
          <w:color w:val="000000" w:themeColor="text1"/>
        </w:rPr>
      </w:pPr>
      <w:r>
        <w:rPr>
          <w:color w:val="000000" w:themeColor="text1"/>
        </w:rPr>
        <w:t>Bruising, light abrasion, etc. ‘First Aid’</w:t>
      </w:r>
    </w:p>
    <w:p w14:paraId="2E982ED3" w14:textId="1F4932FD" w:rsidR="007D12AA" w:rsidRDefault="007D12AA" w:rsidP="00BF44F6">
      <w:pPr>
        <w:rPr>
          <w:color w:val="000000" w:themeColor="text1"/>
        </w:rPr>
      </w:pPr>
    </w:p>
    <w:p w14:paraId="5635E1AF" w14:textId="7BDF2D88" w:rsidR="007D12AA" w:rsidRDefault="007D12AA" w:rsidP="00BF44F6">
      <w:pPr>
        <w:rPr>
          <w:color w:val="000000" w:themeColor="text1"/>
          <w:u w:val="single"/>
        </w:rPr>
      </w:pPr>
      <w:r>
        <w:rPr>
          <w:color w:val="000000" w:themeColor="text1"/>
          <w:u w:val="single"/>
        </w:rPr>
        <w:t>Medium</w:t>
      </w:r>
    </w:p>
    <w:p w14:paraId="6A52CAB2" w14:textId="0BC92509" w:rsidR="007D12AA" w:rsidRDefault="007D12AA" w:rsidP="00BF44F6">
      <w:pPr>
        <w:rPr>
          <w:color w:val="000000" w:themeColor="text1"/>
        </w:rPr>
      </w:pPr>
      <w:r>
        <w:rPr>
          <w:color w:val="000000" w:themeColor="text1"/>
        </w:rPr>
        <w:t>Burns/scalds/cuts – up to 3 days off work</w:t>
      </w:r>
    </w:p>
    <w:p w14:paraId="3E9E8889" w14:textId="074AB15F" w:rsidR="007D12AA" w:rsidRDefault="007D12AA" w:rsidP="00BF44F6">
      <w:pPr>
        <w:rPr>
          <w:color w:val="000000" w:themeColor="text1"/>
        </w:rPr>
      </w:pPr>
      <w:r>
        <w:rPr>
          <w:color w:val="000000" w:themeColor="text1"/>
        </w:rPr>
        <w:t>Loss time injury</w:t>
      </w:r>
    </w:p>
    <w:p w14:paraId="578350C4" w14:textId="630171C6" w:rsidR="007D12AA" w:rsidRDefault="007D12AA" w:rsidP="00BF44F6">
      <w:pPr>
        <w:rPr>
          <w:color w:val="000000" w:themeColor="text1"/>
        </w:rPr>
      </w:pPr>
      <w:r>
        <w:rPr>
          <w:color w:val="000000" w:themeColor="text1"/>
        </w:rPr>
        <w:t>More than 3 days off work – reportable under RIDDOR 1995</w:t>
      </w:r>
    </w:p>
    <w:p w14:paraId="4976B0BD" w14:textId="69672D81" w:rsidR="007D12AA" w:rsidRDefault="007D12AA" w:rsidP="00BF44F6">
      <w:pPr>
        <w:rPr>
          <w:color w:val="000000" w:themeColor="text1"/>
        </w:rPr>
      </w:pPr>
    </w:p>
    <w:p w14:paraId="3649AED1" w14:textId="0F64105A" w:rsidR="007D12AA" w:rsidRDefault="00B35919" w:rsidP="00BF44F6">
      <w:pPr>
        <w:rPr>
          <w:color w:val="000000" w:themeColor="text1"/>
          <w:u w:val="single"/>
        </w:rPr>
      </w:pPr>
      <w:r>
        <w:rPr>
          <w:color w:val="000000" w:themeColor="text1"/>
          <w:u w:val="single"/>
        </w:rPr>
        <w:t>High</w:t>
      </w:r>
    </w:p>
    <w:p w14:paraId="268367BC" w14:textId="0D8DCE11" w:rsidR="007D12AA" w:rsidRPr="007D12AA" w:rsidRDefault="00B35919" w:rsidP="00BF44F6">
      <w:pPr>
        <w:rPr>
          <w:color w:val="000000" w:themeColor="text1"/>
        </w:rPr>
      </w:pPr>
      <w:r>
        <w:rPr>
          <w:color w:val="000000" w:themeColor="text1"/>
        </w:rPr>
        <w:t xml:space="preserve">Serious injury/damage to health, permanent disability, loss of sight, amputation etc., reportable under RIDDOR 1995. </w:t>
      </w:r>
    </w:p>
    <w:p w14:paraId="2A668CB3" w14:textId="2B05F9EF" w:rsidR="007D12AA" w:rsidRDefault="007D12AA" w:rsidP="00BF44F6">
      <w:pPr>
        <w:rPr>
          <w:color w:val="000000" w:themeColor="text1"/>
        </w:rPr>
      </w:pPr>
    </w:p>
    <w:p w14:paraId="1F520717" w14:textId="0CE1398C" w:rsidR="005D7C02" w:rsidRDefault="005D7C02" w:rsidP="00BF44F6">
      <w:pPr>
        <w:rPr>
          <w:color w:val="000000" w:themeColor="text1"/>
        </w:rPr>
      </w:pPr>
      <w:r>
        <w:rPr>
          <w:color w:val="000000" w:themeColor="text1"/>
        </w:rPr>
        <w:t>It is important to note that analysing the likelihood and severity of harm is not the ‘be-all and end-all’ of risk assessment.  The analysis is only a systematic way of ensuring that likelihood and severity are considered.</w:t>
      </w:r>
    </w:p>
    <w:p w14:paraId="37696D60" w14:textId="6295DA95" w:rsidR="005D7C02" w:rsidRDefault="005D7C02" w:rsidP="00BF44F6">
      <w:pPr>
        <w:rPr>
          <w:color w:val="000000" w:themeColor="text1"/>
        </w:rPr>
      </w:pPr>
    </w:p>
    <w:p w14:paraId="368D0777" w14:textId="10BEE6CD" w:rsidR="002112FD" w:rsidRDefault="005D7C02" w:rsidP="7E15E504">
      <w:pPr>
        <w:rPr>
          <w:color w:val="000000" w:themeColor="text1"/>
          <w:lang w:eastAsia="en-GB"/>
        </w:rPr>
        <w:sectPr w:rsidR="002112FD" w:rsidSect="008256CA">
          <w:footerReference w:type="default" r:id="rId12"/>
          <w:pgSz w:w="11906" w:h="16838"/>
          <w:pgMar w:top="720" w:right="720" w:bottom="720" w:left="720" w:header="708" w:footer="283" w:gutter="0"/>
          <w:cols w:space="708"/>
          <w:docGrid w:linePitch="360"/>
        </w:sectPr>
      </w:pPr>
      <w:r w:rsidRPr="7E15E504">
        <w:rPr>
          <w:color w:val="000000" w:themeColor="text1"/>
        </w:rPr>
        <w:t>Please see Risk Assessments Folder in the Reception for completed forms and blank forms</w:t>
      </w:r>
    </w:p>
    <w:p w14:paraId="3BAFB01F" w14:textId="08DD96A8" w:rsidR="000835C5" w:rsidRPr="008256CA" w:rsidRDefault="000835C5" w:rsidP="1095513E">
      <w:pPr>
        <w:jc w:val="center"/>
        <w:rPr>
          <w:rFonts w:eastAsia="Times New Roman"/>
          <w:sz w:val="28"/>
          <w:szCs w:val="28"/>
          <w:lang w:eastAsia="en-GB"/>
        </w:rPr>
      </w:pPr>
    </w:p>
    <w:sectPr w:rsidR="000835C5" w:rsidRPr="008256CA"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8B9C" w14:textId="77777777" w:rsidR="00763C2D" w:rsidRDefault="00763C2D" w:rsidP="008256CA">
      <w:r>
        <w:separator/>
      </w:r>
    </w:p>
  </w:endnote>
  <w:endnote w:type="continuationSeparator" w:id="0">
    <w:p w14:paraId="3E85EEC9" w14:textId="77777777" w:rsidR="00763C2D" w:rsidRDefault="00763C2D"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561992"/>
      <w:docPartObj>
        <w:docPartGallery w:val="Page Numbers (Bottom of Page)"/>
        <w:docPartUnique/>
      </w:docPartObj>
    </w:sdtPr>
    <w:sdtEndPr>
      <w:rPr>
        <w:noProof/>
      </w:rPr>
    </w:sdtEndPr>
    <w:sdtContent>
      <w:p w14:paraId="3D9EE382" w14:textId="0305EE35" w:rsidR="007F01DC" w:rsidRDefault="007F01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01F8A" w14:textId="7AD7A341"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BA4A" w14:textId="77777777" w:rsidR="00763C2D" w:rsidRDefault="00763C2D" w:rsidP="008256CA">
      <w:r>
        <w:separator/>
      </w:r>
    </w:p>
  </w:footnote>
  <w:footnote w:type="continuationSeparator" w:id="0">
    <w:p w14:paraId="7E6F487F" w14:textId="77777777" w:rsidR="00763C2D" w:rsidRDefault="00763C2D"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A4D"/>
    <w:multiLevelType w:val="hybridMultilevel"/>
    <w:tmpl w:val="525C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065"/>
    <w:multiLevelType w:val="hybridMultilevel"/>
    <w:tmpl w:val="9BE0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C04B8"/>
    <w:multiLevelType w:val="hybridMultilevel"/>
    <w:tmpl w:val="4B0C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3344"/>
    <w:multiLevelType w:val="hybridMultilevel"/>
    <w:tmpl w:val="C9D2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016B3E"/>
    <w:multiLevelType w:val="hybridMultilevel"/>
    <w:tmpl w:val="044E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81EB1"/>
    <w:multiLevelType w:val="hybridMultilevel"/>
    <w:tmpl w:val="274A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4"/>
  </w:num>
  <w:num w:numId="3" w16cid:durableId="1452212277">
    <w:abstractNumId w:val="8"/>
  </w:num>
  <w:num w:numId="4" w16cid:durableId="2084521308">
    <w:abstractNumId w:val="16"/>
  </w:num>
  <w:num w:numId="5" w16cid:durableId="152453890">
    <w:abstractNumId w:val="22"/>
  </w:num>
  <w:num w:numId="6" w16cid:durableId="1028483050">
    <w:abstractNumId w:val="17"/>
  </w:num>
  <w:num w:numId="7" w16cid:durableId="340817220">
    <w:abstractNumId w:val="3"/>
  </w:num>
  <w:num w:numId="8" w16cid:durableId="351345238">
    <w:abstractNumId w:val="9"/>
  </w:num>
  <w:num w:numId="9" w16cid:durableId="289821233">
    <w:abstractNumId w:val="23"/>
  </w:num>
  <w:num w:numId="10" w16cid:durableId="1099908180">
    <w:abstractNumId w:val="7"/>
  </w:num>
  <w:num w:numId="11" w16cid:durableId="1125392448">
    <w:abstractNumId w:val="27"/>
  </w:num>
  <w:num w:numId="12" w16cid:durableId="1057124526">
    <w:abstractNumId w:val="5"/>
  </w:num>
  <w:num w:numId="13" w16cid:durableId="410390234">
    <w:abstractNumId w:val="26"/>
  </w:num>
  <w:num w:numId="14" w16cid:durableId="1977568496">
    <w:abstractNumId w:val="25"/>
  </w:num>
  <w:num w:numId="15" w16cid:durableId="1106194569">
    <w:abstractNumId w:val="12"/>
  </w:num>
  <w:num w:numId="16" w16cid:durableId="1037318895">
    <w:abstractNumId w:val="14"/>
  </w:num>
  <w:num w:numId="17" w16cid:durableId="717318041">
    <w:abstractNumId w:val="2"/>
  </w:num>
  <w:num w:numId="18" w16cid:durableId="249318614">
    <w:abstractNumId w:val="24"/>
  </w:num>
  <w:num w:numId="19" w16cid:durableId="132259091">
    <w:abstractNumId w:val="15"/>
  </w:num>
  <w:num w:numId="20" w16cid:durableId="2099206051">
    <w:abstractNumId w:val="21"/>
  </w:num>
  <w:num w:numId="21" w16cid:durableId="76367518">
    <w:abstractNumId w:val="18"/>
  </w:num>
  <w:num w:numId="22" w16cid:durableId="743602802">
    <w:abstractNumId w:val="13"/>
  </w:num>
  <w:num w:numId="23" w16cid:durableId="1677464575">
    <w:abstractNumId w:val="20"/>
  </w:num>
  <w:num w:numId="24" w16cid:durableId="1390693778">
    <w:abstractNumId w:val="10"/>
  </w:num>
  <w:num w:numId="25" w16cid:durableId="1901088462">
    <w:abstractNumId w:val="0"/>
  </w:num>
  <w:num w:numId="26" w16cid:durableId="1611232640">
    <w:abstractNumId w:val="28"/>
  </w:num>
  <w:num w:numId="27" w16cid:durableId="1704745345">
    <w:abstractNumId w:val="1"/>
  </w:num>
  <w:num w:numId="28" w16cid:durableId="1839736302">
    <w:abstractNumId w:val="19"/>
  </w:num>
  <w:num w:numId="29" w16cid:durableId="238947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84285"/>
    <w:rsid w:val="00095D9B"/>
    <w:rsid w:val="00097E6E"/>
    <w:rsid w:val="000D22EB"/>
    <w:rsid w:val="00162338"/>
    <w:rsid w:val="00163C8E"/>
    <w:rsid w:val="001A4F4D"/>
    <w:rsid w:val="001B272F"/>
    <w:rsid w:val="001B3EBD"/>
    <w:rsid w:val="002028FD"/>
    <w:rsid w:val="002112FD"/>
    <w:rsid w:val="00250C8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B2FB9"/>
    <w:rsid w:val="003D7101"/>
    <w:rsid w:val="003E6131"/>
    <w:rsid w:val="00415D7E"/>
    <w:rsid w:val="00415EF6"/>
    <w:rsid w:val="00442237"/>
    <w:rsid w:val="004671C7"/>
    <w:rsid w:val="00467DFB"/>
    <w:rsid w:val="00475044"/>
    <w:rsid w:val="00485558"/>
    <w:rsid w:val="004C338B"/>
    <w:rsid w:val="004D38EE"/>
    <w:rsid w:val="004D65AE"/>
    <w:rsid w:val="004E01B6"/>
    <w:rsid w:val="004E5CC7"/>
    <w:rsid w:val="0051021C"/>
    <w:rsid w:val="00524C21"/>
    <w:rsid w:val="00537465"/>
    <w:rsid w:val="00596EDE"/>
    <w:rsid w:val="0059729D"/>
    <w:rsid w:val="005B35B4"/>
    <w:rsid w:val="005C1157"/>
    <w:rsid w:val="005D7C02"/>
    <w:rsid w:val="005E19D6"/>
    <w:rsid w:val="005E55D6"/>
    <w:rsid w:val="005F43D8"/>
    <w:rsid w:val="00614158"/>
    <w:rsid w:val="00622850"/>
    <w:rsid w:val="00624FC8"/>
    <w:rsid w:val="006460B2"/>
    <w:rsid w:val="006735E3"/>
    <w:rsid w:val="006A17D6"/>
    <w:rsid w:val="006E7C47"/>
    <w:rsid w:val="0074295F"/>
    <w:rsid w:val="00743A3C"/>
    <w:rsid w:val="00763C2D"/>
    <w:rsid w:val="00783E80"/>
    <w:rsid w:val="007A600F"/>
    <w:rsid w:val="007D12AA"/>
    <w:rsid w:val="007F01DC"/>
    <w:rsid w:val="007F6AD4"/>
    <w:rsid w:val="00821299"/>
    <w:rsid w:val="008256CA"/>
    <w:rsid w:val="00826EF6"/>
    <w:rsid w:val="00835130"/>
    <w:rsid w:val="0086464C"/>
    <w:rsid w:val="00865E19"/>
    <w:rsid w:val="0088200B"/>
    <w:rsid w:val="008A0BF4"/>
    <w:rsid w:val="00922DA5"/>
    <w:rsid w:val="009424F3"/>
    <w:rsid w:val="0096388A"/>
    <w:rsid w:val="00981CB3"/>
    <w:rsid w:val="009A6299"/>
    <w:rsid w:val="009D7E2A"/>
    <w:rsid w:val="00A203B8"/>
    <w:rsid w:val="00A7399D"/>
    <w:rsid w:val="00A82E32"/>
    <w:rsid w:val="00AD1452"/>
    <w:rsid w:val="00B35919"/>
    <w:rsid w:val="00B66985"/>
    <w:rsid w:val="00BA666C"/>
    <w:rsid w:val="00BB2CD2"/>
    <w:rsid w:val="00BC29C6"/>
    <w:rsid w:val="00BF44F6"/>
    <w:rsid w:val="00C01904"/>
    <w:rsid w:val="00C53C62"/>
    <w:rsid w:val="00C748E6"/>
    <w:rsid w:val="00C7531F"/>
    <w:rsid w:val="00C93589"/>
    <w:rsid w:val="00CA4F57"/>
    <w:rsid w:val="00CD62C0"/>
    <w:rsid w:val="00CE29B3"/>
    <w:rsid w:val="00D75FDE"/>
    <w:rsid w:val="00D800AD"/>
    <w:rsid w:val="00DB4221"/>
    <w:rsid w:val="00DC2AC6"/>
    <w:rsid w:val="00DC50CD"/>
    <w:rsid w:val="00E24DA1"/>
    <w:rsid w:val="00E94471"/>
    <w:rsid w:val="00EC200F"/>
    <w:rsid w:val="00F66656"/>
    <w:rsid w:val="00F75107"/>
    <w:rsid w:val="1095513E"/>
    <w:rsid w:val="1A158E63"/>
    <w:rsid w:val="21F31737"/>
    <w:rsid w:val="22909E7B"/>
    <w:rsid w:val="232C3F45"/>
    <w:rsid w:val="2E259E76"/>
    <w:rsid w:val="4C140803"/>
    <w:rsid w:val="4C15F679"/>
    <w:rsid w:val="56888BE3"/>
    <w:rsid w:val="5F095FC0"/>
    <w:rsid w:val="6AA0E6FA"/>
    <w:rsid w:val="7DBEF7ED"/>
    <w:rsid w:val="7E15E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e643d94-8675-46c7-8530-cdd33013f0d7">
      <UserInfo>
        <DisplayName>Amardeep Panesar</DisplayName>
        <AccountId>22</AccountId>
        <AccountType/>
      </UserInfo>
      <UserInfo>
        <DisplayName>Corey Bulmer</DisplayName>
        <AccountId>13</AccountId>
        <AccountType/>
      </UserInfo>
    </SharedWithUsers>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A9A3C-B1F2-43B3-A6C7-BDBA4CDE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3CA0F225-451C-4B72-B7E4-0C1DD20B5570}">
  <ds:schemaRefs>
    <ds:schemaRef ds:uri="http://schemas.microsoft.com/office/2006/metadata/properties"/>
    <ds:schemaRef ds:uri="http://schemas.microsoft.com/office/infopath/2007/PartnerControls"/>
    <ds:schemaRef ds:uri="9e643d94-8675-46c7-8530-cdd33013f0d7"/>
    <ds:schemaRef ds:uri="5658dbe2-98d2-4bb4-90ab-7766d117b207"/>
  </ds:schemaRefs>
</ds:datastoreItem>
</file>

<file path=customXml/itemProps4.xml><?xml version="1.0" encoding="utf-8"?>
<ds:datastoreItem xmlns:ds="http://schemas.openxmlformats.org/officeDocument/2006/customXml" ds:itemID="{54D317F6-2EEF-4EDD-9BA4-D065AA4B3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7672</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2025-09-30T20:02:00Z</dcterms:created>
  <dcterms:modified xsi:type="dcterms:W3CDTF">2025-09-30T20:02:00Z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198300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