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0060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3933479E" w:rsidR="0028499A" w:rsidRDefault="0028499A" w:rsidP="61BE4987">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61BE4987">
        <w:rPr>
          <w:rFonts w:ascii="Calibri" w:hAnsi="Calibri" w:cs="Calibri"/>
          <w:b/>
          <w:bCs/>
          <w:sz w:val="32"/>
          <w:szCs w:val="32"/>
          <w:u w:val="single"/>
        </w:rPr>
        <w:t>Egham Park School</w:t>
      </w:r>
    </w:p>
    <w:p w14:paraId="3443BE16" w14:textId="0AB26E95" w:rsidR="0028499A" w:rsidRDefault="0028499A" w:rsidP="61BE4987">
      <w:pPr>
        <w:jc w:val="center"/>
        <w:rPr>
          <w:rFonts w:ascii="Calibri" w:hAnsi="Calibri" w:cs="Calibri"/>
          <w:b/>
          <w:bCs/>
          <w:sz w:val="32"/>
          <w:szCs w:val="32"/>
          <w:u w:val="single"/>
        </w:rPr>
      </w:pPr>
    </w:p>
    <w:p w14:paraId="6A86A29A" w14:textId="764E2D18" w:rsidR="0028499A" w:rsidRDefault="7D6BB6B4" w:rsidP="61BE4987">
      <w:pPr>
        <w:jc w:val="center"/>
        <w:rPr>
          <w:rFonts w:ascii="Calibri" w:eastAsia="Calibri" w:hAnsi="Calibri" w:cs="Calibri"/>
          <w:sz w:val="28"/>
          <w:szCs w:val="28"/>
        </w:rPr>
      </w:pPr>
      <w:r w:rsidRPr="61BE4987">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4FFC24E8" w:rsidR="0028499A" w:rsidRDefault="0028499A" w:rsidP="61BE4987">
      <w:pPr>
        <w:jc w:val="center"/>
        <w:rPr>
          <w:rFonts w:ascii="Calibri" w:hAnsi="Calibri" w:cs="Calibri"/>
          <w:b/>
          <w:bCs/>
          <w:sz w:val="28"/>
          <w:szCs w:val="28"/>
          <w:u w:val="single"/>
        </w:rPr>
      </w:pPr>
    </w:p>
    <w:p w14:paraId="21752B2B" w14:textId="459236E8" w:rsidR="0028499A" w:rsidRPr="005A0A12" w:rsidRDefault="00B81C7A" w:rsidP="0028499A">
      <w:pPr>
        <w:jc w:val="center"/>
        <w:rPr>
          <w:rFonts w:ascii="Calibri" w:hAnsi="Calibri" w:cs="Calibri"/>
          <w:b/>
          <w:bCs/>
          <w:sz w:val="32"/>
          <w:szCs w:val="32"/>
          <w:u w:val="single"/>
        </w:rPr>
      </w:pPr>
      <w:r>
        <w:rPr>
          <w:rFonts w:ascii="Calibri" w:hAnsi="Calibri" w:cs="Calibri"/>
          <w:b/>
          <w:bCs/>
          <w:sz w:val="32"/>
          <w:szCs w:val="32"/>
          <w:u w:val="single"/>
        </w:rPr>
        <w:t xml:space="preserve">WITHDRAWAL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2E3A5F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2E3A5F9A">
        <w:tc>
          <w:tcPr>
            <w:tcW w:w="1701" w:type="dxa"/>
          </w:tcPr>
          <w:p w14:paraId="0114CEC7" w14:textId="4BC6E07A" w:rsidR="0028499A" w:rsidRPr="00D47E38" w:rsidRDefault="00D47E38" w:rsidP="00D47E38">
            <w:pPr>
              <w:tabs>
                <w:tab w:val="left" w:pos="280"/>
              </w:tabs>
              <w:jc w:val="center"/>
              <w:rPr>
                <w:rFonts w:ascii="Calibri" w:hAnsi="Calibri" w:cs="Calibri"/>
                <w:sz w:val="20"/>
                <w:szCs w:val="20"/>
              </w:rPr>
            </w:pPr>
            <w:r w:rsidRPr="00D47E38">
              <w:rPr>
                <w:rFonts w:ascii="Calibri" w:hAnsi="Calibri" w:cs="Calibri"/>
                <w:sz w:val="20"/>
                <w:szCs w:val="20"/>
              </w:rPr>
              <w:t>February 2023</w:t>
            </w:r>
          </w:p>
        </w:tc>
        <w:tc>
          <w:tcPr>
            <w:tcW w:w="2268" w:type="dxa"/>
          </w:tcPr>
          <w:p w14:paraId="164D5541" w14:textId="57F5645D" w:rsidR="0028499A" w:rsidRPr="00F30594" w:rsidRDefault="00B81C7A"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74FA20D" w:rsidR="0028499A" w:rsidRPr="00F30594" w:rsidRDefault="1C6AB14A" w:rsidP="00A12B54">
            <w:pPr>
              <w:jc w:val="center"/>
              <w:rPr>
                <w:rFonts w:ascii="Calibri" w:hAnsi="Calibri" w:cs="Calibri"/>
              </w:rPr>
            </w:pPr>
            <w:r w:rsidRPr="5A977C4D">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606F8188" w14:paraId="33199B22" w14:textId="77777777" w:rsidTr="2E3A5F9A">
        <w:trPr>
          <w:trHeight w:val="300"/>
        </w:trPr>
        <w:tc>
          <w:tcPr>
            <w:tcW w:w="1701" w:type="dxa"/>
          </w:tcPr>
          <w:p w14:paraId="460111BE" w14:textId="127A1BCF" w:rsidR="606F8188" w:rsidRDefault="606F8188" w:rsidP="606F8188">
            <w:pPr>
              <w:jc w:val="center"/>
              <w:rPr>
                <w:rFonts w:ascii="Calibri" w:hAnsi="Calibri" w:cs="Calibri"/>
                <w:sz w:val="20"/>
                <w:szCs w:val="20"/>
              </w:rPr>
            </w:pPr>
          </w:p>
        </w:tc>
        <w:tc>
          <w:tcPr>
            <w:tcW w:w="2268" w:type="dxa"/>
          </w:tcPr>
          <w:p w14:paraId="6D5680FF" w14:textId="7A98702F" w:rsidR="606F8188" w:rsidRDefault="606F8188" w:rsidP="606F8188">
            <w:pPr>
              <w:jc w:val="center"/>
              <w:rPr>
                <w:rFonts w:ascii="Calibri" w:hAnsi="Calibri" w:cs="Calibri"/>
              </w:rPr>
            </w:pPr>
          </w:p>
        </w:tc>
        <w:tc>
          <w:tcPr>
            <w:tcW w:w="1843" w:type="dxa"/>
          </w:tcPr>
          <w:p w14:paraId="09F1FC35" w14:textId="57F5645D" w:rsidR="2C417666" w:rsidRDefault="2C417666" w:rsidP="606F8188">
            <w:pPr>
              <w:jc w:val="center"/>
              <w:rPr>
                <w:rFonts w:ascii="Calibri" w:hAnsi="Calibri" w:cs="Calibri"/>
              </w:rPr>
            </w:pPr>
            <w:r w:rsidRPr="606F8188">
              <w:rPr>
                <w:rFonts w:ascii="Calibri" w:hAnsi="Calibri" w:cs="Calibri"/>
              </w:rPr>
              <w:t>February 2024</w:t>
            </w:r>
          </w:p>
          <w:p w14:paraId="34B15EF5" w14:textId="694FFEC4" w:rsidR="606F8188" w:rsidRDefault="606F8188" w:rsidP="606F8188">
            <w:pPr>
              <w:jc w:val="center"/>
              <w:rPr>
                <w:rFonts w:ascii="Calibri" w:hAnsi="Calibri" w:cs="Calibri"/>
              </w:rPr>
            </w:pPr>
          </w:p>
        </w:tc>
        <w:tc>
          <w:tcPr>
            <w:tcW w:w="1606" w:type="dxa"/>
          </w:tcPr>
          <w:p w14:paraId="0E8D6B88" w14:textId="1BD627A1" w:rsidR="2C417666" w:rsidRDefault="618C84F8" w:rsidP="606F8188">
            <w:pPr>
              <w:jc w:val="center"/>
              <w:rPr>
                <w:rFonts w:ascii="Calibri" w:hAnsi="Calibri" w:cs="Calibri"/>
              </w:rPr>
            </w:pPr>
            <w:r w:rsidRPr="5A977C4D">
              <w:rPr>
                <w:rFonts w:ascii="Calibri" w:hAnsi="Calibri" w:cs="Calibri"/>
              </w:rPr>
              <w:t>2</w:t>
            </w:r>
          </w:p>
        </w:tc>
        <w:tc>
          <w:tcPr>
            <w:tcW w:w="2221" w:type="dxa"/>
          </w:tcPr>
          <w:p w14:paraId="649EE359" w14:textId="4703CDB7" w:rsidR="2C417666" w:rsidRDefault="2C417666" w:rsidP="606F8188">
            <w:pPr>
              <w:jc w:val="center"/>
              <w:rPr>
                <w:rFonts w:ascii="Calibri" w:hAnsi="Calibri" w:cs="Calibri"/>
              </w:rPr>
            </w:pPr>
            <w:r w:rsidRPr="606F8188">
              <w:rPr>
                <w:rFonts w:ascii="Calibri" w:hAnsi="Calibri" w:cs="Calibri"/>
              </w:rPr>
              <w:t>February 2025</w:t>
            </w:r>
          </w:p>
          <w:p w14:paraId="6E88F557" w14:textId="50F2DBF4" w:rsidR="606F8188" w:rsidRDefault="606F8188" w:rsidP="606F8188">
            <w:pPr>
              <w:jc w:val="center"/>
              <w:rPr>
                <w:rFonts w:ascii="Calibri" w:hAnsi="Calibri" w:cs="Calibri"/>
              </w:rPr>
            </w:pPr>
          </w:p>
        </w:tc>
      </w:tr>
      <w:tr w:rsidR="5A977C4D" w14:paraId="6A7602EF" w14:textId="77777777" w:rsidTr="2E3A5F9A">
        <w:trPr>
          <w:trHeight w:val="300"/>
        </w:trPr>
        <w:tc>
          <w:tcPr>
            <w:tcW w:w="1701" w:type="dxa"/>
          </w:tcPr>
          <w:p w14:paraId="1190F98C" w14:textId="59F0C844" w:rsidR="5A977C4D" w:rsidRDefault="5A977C4D" w:rsidP="5A977C4D">
            <w:pPr>
              <w:jc w:val="center"/>
              <w:rPr>
                <w:rFonts w:ascii="Calibri" w:hAnsi="Calibri" w:cs="Calibri"/>
                <w:sz w:val="20"/>
                <w:szCs w:val="20"/>
              </w:rPr>
            </w:pPr>
          </w:p>
        </w:tc>
        <w:tc>
          <w:tcPr>
            <w:tcW w:w="2268" w:type="dxa"/>
          </w:tcPr>
          <w:p w14:paraId="33938C12" w14:textId="0D2495B9" w:rsidR="5A977C4D" w:rsidRDefault="5A977C4D" w:rsidP="5A977C4D">
            <w:pPr>
              <w:jc w:val="center"/>
              <w:rPr>
                <w:rFonts w:ascii="Calibri" w:hAnsi="Calibri" w:cs="Calibri"/>
              </w:rPr>
            </w:pPr>
          </w:p>
        </w:tc>
        <w:tc>
          <w:tcPr>
            <w:tcW w:w="1843" w:type="dxa"/>
          </w:tcPr>
          <w:p w14:paraId="321745C4" w14:textId="27B129E3" w:rsidR="5A977C4D" w:rsidRDefault="5194C3D8" w:rsidP="2E3A5F9A">
            <w:pPr>
              <w:jc w:val="center"/>
              <w:rPr>
                <w:rFonts w:ascii="Calibri" w:hAnsi="Calibri" w:cs="Calibri"/>
              </w:rPr>
            </w:pPr>
            <w:r w:rsidRPr="2E3A5F9A">
              <w:rPr>
                <w:rFonts w:ascii="Calibri" w:hAnsi="Calibri" w:cs="Calibri"/>
              </w:rPr>
              <w:t>February 2025</w:t>
            </w:r>
          </w:p>
        </w:tc>
        <w:tc>
          <w:tcPr>
            <w:tcW w:w="1606" w:type="dxa"/>
          </w:tcPr>
          <w:p w14:paraId="08FF7B82" w14:textId="5DF4DE2E" w:rsidR="2B615201" w:rsidRDefault="2B615201" w:rsidP="5A977C4D">
            <w:pPr>
              <w:jc w:val="center"/>
              <w:rPr>
                <w:rFonts w:ascii="Calibri" w:hAnsi="Calibri" w:cs="Calibri"/>
              </w:rPr>
            </w:pPr>
            <w:r w:rsidRPr="5A977C4D">
              <w:rPr>
                <w:rFonts w:ascii="Calibri" w:hAnsi="Calibri" w:cs="Calibri"/>
              </w:rPr>
              <w:t>3</w:t>
            </w:r>
          </w:p>
        </w:tc>
        <w:tc>
          <w:tcPr>
            <w:tcW w:w="2221" w:type="dxa"/>
          </w:tcPr>
          <w:p w14:paraId="512B426B" w14:textId="4FA6710E" w:rsidR="5A977C4D" w:rsidRDefault="5194C3D8" w:rsidP="2E3A5F9A">
            <w:pPr>
              <w:jc w:val="center"/>
              <w:rPr>
                <w:rFonts w:ascii="Calibri" w:hAnsi="Calibri" w:cs="Calibri"/>
              </w:rPr>
            </w:pPr>
            <w:r w:rsidRPr="2E3A5F9A">
              <w:rPr>
                <w:rFonts w:ascii="Calibri" w:hAnsi="Calibri" w:cs="Calibri"/>
              </w:rPr>
              <w:t>February 202</w:t>
            </w:r>
            <w:r w:rsidR="7E9D84E8" w:rsidRPr="2E3A5F9A">
              <w:rPr>
                <w:rFonts w:ascii="Calibri" w:hAnsi="Calibri" w:cs="Calibri"/>
              </w:rPr>
              <w:t>6</w:t>
            </w:r>
          </w:p>
        </w:tc>
      </w:tr>
      <w:tr w:rsidR="2E3A5F9A" w14:paraId="76559B81" w14:textId="77777777" w:rsidTr="2E3A5F9A">
        <w:trPr>
          <w:trHeight w:val="300"/>
        </w:trPr>
        <w:tc>
          <w:tcPr>
            <w:tcW w:w="1701" w:type="dxa"/>
          </w:tcPr>
          <w:p w14:paraId="66588BC9" w14:textId="07EFA952" w:rsidR="2E3A5F9A" w:rsidRDefault="2E3A5F9A" w:rsidP="2E3A5F9A">
            <w:pPr>
              <w:jc w:val="center"/>
              <w:rPr>
                <w:rFonts w:ascii="Calibri" w:hAnsi="Calibri" w:cs="Calibri"/>
                <w:sz w:val="20"/>
                <w:szCs w:val="20"/>
              </w:rPr>
            </w:pPr>
          </w:p>
        </w:tc>
        <w:tc>
          <w:tcPr>
            <w:tcW w:w="2268" w:type="dxa"/>
          </w:tcPr>
          <w:p w14:paraId="4D8C4362" w14:textId="55F5F93E" w:rsidR="2E3A5F9A" w:rsidRDefault="2E3A5F9A" w:rsidP="2E3A5F9A">
            <w:pPr>
              <w:jc w:val="center"/>
              <w:rPr>
                <w:rFonts w:ascii="Calibri" w:hAnsi="Calibri" w:cs="Calibri"/>
              </w:rPr>
            </w:pPr>
          </w:p>
        </w:tc>
        <w:tc>
          <w:tcPr>
            <w:tcW w:w="1843" w:type="dxa"/>
          </w:tcPr>
          <w:p w14:paraId="787FF94C" w14:textId="03F9B141" w:rsidR="37B7FD8A" w:rsidRDefault="37B7FD8A" w:rsidP="2E3A5F9A">
            <w:pPr>
              <w:jc w:val="center"/>
              <w:rPr>
                <w:rFonts w:ascii="Calibri" w:hAnsi="Calibri" w:cs="Calibri"/>
              </w:rPr>
            </w:pPr>
            <w:r w:rsidRPr="2E3A5F9A">
              <w:rPr>
                <w:rFonts w:ascii="Calibri" w:hAnsi="Calibri" w:cs="Calibri"/>
              </w:rPr>
              <w:t>February 2026</w:t>
            </w:r>
          </w:p>
        </w:tc>
        <w:tc>
          <w:tcPr>
            <w:tcW w:w="1606" w:type="dxa"/>
          </w:tcPr>
          <w:p w14:paraId="02F7BB2F" w14:textId="0844E357" w:rsidR="37B7FD8A" w:rsidRDefault="37B7FD8A" w:rsidP="2E3A5F9A">
            <w:pPr>
              <w:jc w:val="center"/>
              <w:rPr>
                <w:rFonts w:ascii="Calibri" w:hAnsi="Calibri" w:cs="Calibri"/>
              </w:rPr>
            </w:pPr>
            <w:r w:rsidRPr="2E3A5F9A">
              <w:rPr>
                <w:rFonts w:ascii="Calibri" w:hAnsi="Calibri" w:cs="Calibri"/>
              </w:rPr>
              <w:t>4</w:t>
            </w:r>
          </w:p>
        </w:tc>
        <w:tc>
          <w:tcPr>
            <w:tcW w:w="2221" w:type="dxa"/>
          </w:tcPr>
          <w:p w14:paraId="39D9BDB2" w14:textId="286DB50E" w:rsidR="37B7FD8A" w:rsidRDefault="37B7FD8A" w:rsidP="2E3A5F9A">
            <w:pPr>
              <w:jc w:val="center"/>
              <w:rPr>
                <w:rFonts w:ascii="Calibri" w:hAnsi="Calibri" w:cs="Calibri"/>
              </w:rPr>
            </w:pPr>
            <w:r w:rsidRPr="2E3A5F9A">
              <w:rPr>
                <w:rFonts w:ascii="Calibri" w:hAnsi="Calibri" w:cs="Calibri"/>
              </w:rPr>
              <w:t>February 2027</w:t>
            </w:r>
          </w:p>
        </w:tc>
      </w:tr>
    </w:tbl>
    <w:p w14:paraId="372DDF2C" w14:textId="7C182A35" w:rsidR="00BC29C6" w:rsidRPr="00B81C7A" w:rsidRDefault="002B4013" w:rsidP="606F8188">
      <w:pPr>
        <w:jc w:val="center"/>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4567B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29FBDB1C" w14:textId="3E118D00" w:rsidR="00D47E38" w:rsidRDefault="00D47E38" w:rsidP="00B81C7A">
      <w:pPr>
        <w:jc w:val="both"/>
        <w:rPr>
          <w:b/>
          <w:bCs/>
          <w:u w:val="single"/>
        </w:rPr>
      </w:pPr>
      <w:r w:rsidRPr="00D47E38">
        <w:rPr>
          <w:b/>
          <w:bCs/>
          <w:u w:val="single"/>
        </w:rPr>
        <w:t xml:space="preserve">Policy Statement </w:t>
      </w:r>
    </w:p>
    <w:p w14:paraId="425B0BF2" w14:textId="77777777" w:rsidR="00D47E38" w:rsidRPr="00D47E38" w:rsidRDefault="00D47E38" w:rsidP="00B81C7A">
      <w:pPr>
        <w:jc w:val="both"/>
        <w:rPr>
          <w:b/>
          <w:bCs/>
          <w:u w:val="single"/>
        </w:rPr>
      </w:pPr>
    </w:p>
    <w:p w14:paraId="5487C0D6" w14:textId="3FC4C21E" w:rsidR="00D47E38" w:rsidRDefault="00D47E38" w:rsidP="00B81C7A">
      <w:pPr>
        <w:jc w:val="both"/>
      </w:pPr>
      <w:r w:rsidRPr="249DE987">
        <w:t xml:space="preserve">This policy addresses how we manage the </w:t>
      </w:r>
      <w:r w:rsidR="00D4660E" w:rsidRPr="249DE987">
        <w:t>termination</w:t>
      </w:r>
      <w:r w:rsidRPr="249DE987">
        <w:t xml:space="preserve"> and/or withdrawal of qualifications. The purpose of this </w:t>
      </w:r>
      <w:r w:rsidR="00D4660E" w:rsidRPr="249DE987">
        <w:t>policy</w:t>
      </w:r>
      <w:r w:rsidRPr="249DE987">
        <w:t xml:space="preserve"> is to state the procedure to be followed by our organisation in the event of a qualification or unit/s being withdrawn by the awarding body or ceasing to be offered by the awarding body.</w:t>
      </w:r>
    </w:p>
    <w:p w14:paraId="397879D9" w14:textId="77777777" w:rsidR="00D4660E" w:rsidRDefault="00D4660E" w:rsidP="00B81C7A">
      <w:pPr>
        <w:jc w:val="both"/>
      </w:pPr>
    </w:p>
    <w:p w14:paraId="6507208C" w14:textId="2096873A" w:rsidR="00A849B1" w:rsidRDefault="00D47E38" w:rsidP="00B81C7A">
      <w:pPr>
        <w:jc w:val="both"/>
      </w:pPr>
      <w:r w:rsidRPr="249DE987">
        <w:t xml:space="preserve">As a general rule, at Egham Park School, we will ensure that any qualification withdrawal will be managed with the interests of the Learners foremost. We will do this by ensuring that Learners have sufficient notice to complete their qualifications and for entries and certification to be completed, and by giving guidance on alternative qualifications where necessary. We will comply with any requirements communicated to us by the regulatory authorities </w:t>
      </w:r>
      <w:r w:rsidR="3BD42DEF" w:rsidRPr="249DE987">
        <w:t>in regard to</w:t>
      </w:r>
      <w:r w:rsidRPr="249DE987">
        <w:t xml:space="preserve"> the withdrawal or </w:t>
      </w:r>
      <w:r w:rsidR="00D4660E" w:rsidRPr="249DE987">
        <w:t xml:space="preserve">termination </w:t>
      </w:r>
      <w:r w:rsidRPr="249DE987">
        <w:t xml:space="preserve">of any qualifications. </w:t>
      </w:r>
    </w:p>
    <w:p w14:paraId="71D6E08D" w14:textId="77777777" w:rsidR="00A849B1" w:rsidRDefault="00A849B1" w:rsidP="00B81C7A">
      <w:pPr>
        <w:jc w:val="both"/>
      </w:pPr>
    </w:p>
    <w:p w14:paraId="138F65A6" w14:textId="5D78796B" w:rsidR="00D47E38" w:rsidRDefault="00D47E38" w:rsidP="00B81C7A">
      <w:pPr>
        <w:jc w:val="both"/>
      </w:pPr>
      <w:r w:rsidRPr="249DE987">
        <w:t xml:space="preserve">In the event of short notice given by an awarding body or mid‐year withdrawal, Egham Park School will liaise with the school and ask that prior Learning will be transferred to an appropriate qualification with an alternate awarding body where possible. </w:t>
      </w:r>
    </w:p>
    <w:p w14:paraId="2179AAEE" w14:textId="77777777" w:rsidR="00D47E38" w:rsidRDefault="00D47E38" w:rsidP="00B81C7A">
      <w:pPr>
        <w:jc w:val="both"/>
      </w:pPr>
    </w:p>
    <w:p w14:paraId="1FA0D1EC" w14:textId="77777777" w:rsidR="00D47E38" w:rsidRPr="00A849B1" w:rsidRDefault="00D47E38" w:rsidP="00B81C7A">
      <w:pPr>
        <w:jc w:val="both"/>
        <w:rPr>
          <w:b/>
          <w:bCs/>
        </w:rPr>
      </w:pPr>
      <w:r w:rsidRPr="00A849B1">
        <w:rPr>
          <w:b/>
          <w:bCs/>
        </w:rPr>
        <w:t xml:space="preserve">Scope </w:t>
      </w:r>
    </w:p>
    <w:p w14:paraId="2198B621" w14:textId="77777777" w:rsidR="00D47E38" w:rsidRDefault="00D47E38" w:rsidP="00B81C7A">
      <w:pPr>
        <w:jc w:val="both"/>
      </w:pPr>
    </w:p>
    <w:p w14:paraId="280417DF" w14:textId="3A822775" w:rsidR="00A849B1" w:rsidRDefault="00D47E38" w:rsidP="00B81C7A">
      <w:pPr>
        <w:jc w:val="both"/>
      </w:pPr>
      <w:r>
        <w:t xml:space="preserve">This policy covers the following areas: </w:t>
      </w:r>
    </w:p>
    <w:p w14:paraId="2E308B3F" w14:textId="77777777" w:rsidR="00A849B1" w:rsidRDefault="00A849B1" w:rsidP="00B81C7A">
      <w:pPr>
        <w:jc w:val="both"/>
      </w:pPr>
    </w:p>
    <w:p w14:paraId="7DB103BD" w14:textId="67CDF7CB" w:rsidR="00A849B1" w:rsidRDefault="00D47E38" w:rsidP="00B81C7A">
      <w:pPr>
        <w:pStyle w:val="ListParagraph"/>
        <w:numPr>
          <w:ilvl w:val="0"/>
          <w:numId w:val="24"/>
        </w:numPr>
        <w:jc w:val="both"/>
      </w:pPr>
      <w:r w:rsidRPr="249DE987">
        <w:t>All qualifications, units and informal awards</w:t>
      </w:r>
      <w:r w:rsidR="4C4B0633" w:rsidRPr="249DE987">
        <w:t>.</w:t>
      </w:r>
    </w:p>
    <w:p w14:paraId="49C0ED23" w14:textId="52145E06" w:rsidR="00A849B1" w:rsidRDefault="00D47E38" w:rsidP="00B81C7A">
      <w:pPr>
        <w:pStyle w:val="ListParagraph"/>
        <w:numPr>
          <w:ilvl w:val="0"/>
          <w:numId w:val="24"/>
        </w:numPr>
        <w:jc w:val="both"/>
      </w:pPr>
      <w:r>
        <w:t>All staff and associates, qualification regulators, centre staff and Learners who are registered with our organisation.</w:t>
      </w:r>
    </w:p>
    <w:p w14:paraId="7267E6D7" w14:textId="77777777" w:rsidR="00A849B1" w:rsidRPr="00A849B1" w:rsidRDefault="00A849B1" w:rsidP="00B81C7A">
      <w:pPr>
        <w:pStyle w:val="ListParagraph"/>
        <w:jc w:val="both"/>
      </w:pPr>
    </w:p>
    <w:p w14:paraId="0FBE6EB7" w14:textId="23C39030" w:rsidR="606F8188" w:rsidRDefault="606F8188" w:rsidP="606F8188">
      <w:pPr>
        <w:pStyle w:val="ListParagraph"/>
        <w:jc w:val="both"/>
      </w:pPr>
    </w:p>
    <w:p w14:paraId="25BD84FD" w14:textId="77777777" w:rsidR="00A849B1" w:rsidRPr="00A849B1" w:rsidRDefault="00D47E38" w:rsidP="00B81C7A">
      <w:pPr>
        <w:jc w:val="both"/>
        <w:rPr>
          <w:b/>
          <w:bCs/>
        </w:rPr>
      </w:pPr>
      <w:r w:rsidRPr="00A849B1">
        <w:rPr>
          <w:b/>
          <w:bCs/>
        </w:rPr>
        <w:t xml:space="preserve"> Reasons for Withdrawing or Ceasing a Qualification </w:t>
      </w:r>
    </w:p>
    <w:p w14:paraId="0D460401" w14:textId="77777777" w:rsidR="00A849B1" w:rsidRDefault="00A849B1" w:rsidP="00B81C7A">
      <w:pPr>
        <w:jc w:val="both"/>
      </w:pPr>
    </w:p>
    <w:p w14:paraId="51FB64AC" w14:textId="0AE6BC4F" w:rsidR="00A849B1" w:rsidRDefault="00D47E38" w:rsidP="00B81C7A">
      <w:pPr>
        <w:jc w:val="both"/>
      </w:pPr>
      <w:r w:rsidRPr="249DE987">
        <w:t xml:space="preserve">There are a number of reasons why a qualification might be withdrawn or ceased to be offered by our centre, including: </w:t>
      </w:r>
    </w:p>
    <w:p w14:paraId="50D2C816" w14:textId="77777777" w:rsidR="00A849B1" w:rsidRDefault="00A849B1" w:rsidP="00B81C7A">
      <w:pPr>
        <w:jc w:val="both"/>
      </w:pPr>
    </w:p>
    <w:p w14:paraId="4702C6BB" w14:textId="77777777" w:rsidR="00A849B1" w:rsidRDefault="00D47E38" w:rsidP="00B81C7A">
      <w:pPr>
        <w:jc w:val="both"/>
      </w:pPr>
      <w:r>
        <w:t xml:space="preserve">● Lack of demand for the qualification. </w:t>
      </w:r>
    </w:p>
    <w:p w14:paraId="0FFAA7CE" w14:textId="77777777" w:rsidR="00A849B1" w:rsidRDefault="00D47E38" w:rsidP="00B81C7A">
      <w:pPr>
        <w:jc w:val="both"/>
      </w:pPr>
      <w:r>
        <w:t>● Qualification no longer meets the needs of the Learner population.</w:t>
      </w:r>
    </w:p>
    <w:p w14:paraId="25464580" w14:textId="0596E4DC" w:rsidR="00A849B1" w:rsidRDefault="00D47E38" w:rsidP="00B81C7A">
      <w:pPr>
        <w:jc w:val="both"/>
      </w:pPr>
      <w:r>
        <w:t xml:space="preserve">● Qualification subject matter is no longer relevant. </w:t>
      </w:r>
    </w:p>
    <w:p w14:paraId="56211AC0" w14:textId="77777777" w:rsidR="00A849B1" w:rsidRDefault="00D47E38" w:rsidP="00B81C7A">
      <w:pPr>
        <w:jc w:val="both"/>
      </w:pPr>
      <w:r>
        <w:t xml:space="preserve">● Units and qualifications are owned by other awarding organisations who have decided to withdraw. </w:t>
      </w:r>
    </w:p>
    <w:p w14:paraId="210251E1" w14:textId="77777777" w:rsidR="00A849B1" w:rsidRDefault="00A849B1" w:rsidP="00B81C7A">
      <w:pPr>
        <w:jc w:val="both"/>
      </w:pPr>
    </w:p>
    <w:p w14:paraId="6ED72320" w14:textId="77777777" w:rsidR="00A849B1" w:rsidRDefault="00D47E38" w:rsidP="00B81C7A">
      <w:pPr>
        <w:jc w:val="both"/>
      </w:pPr>
      <w:r w:rsidRPr="00A849B1">
        <w:rPr>
          <w:b/>
          <w:bCs/>
        </w:rPr>
        <w:t>Qualification Withdrawal</w:t>
      </w:r>
      <w:r>
        <w:t xml:space="preserve"> </w:t>
      </w:r>
      <w:r w:rsidRPr="00A849B1">
        <w:rPr>
          <w:b/>
          <w:bCs/>
        </w:rPr>
        <w:t>or Cessation Process</w:t>
      </w:r>
      <w:r>
        <w:t xml:space="preserve"> </w:t>
      </w:r>
    </w:p>
    <w:p w14:paraId="7C0B63BD" w14:textId="00035976" w:rsidR="00A849B1" w:rsidRDefault="00D47E38" w:rsidP="606F8188">
      <w:pPr>
        <w:jc w:val="both"/>
      </w:pPr>
      <w:r w:rsidRPr="249DE987">
        <w:t xml:space="preserve">Upon the decision being made to withdraw a qualification, a withdrawal plan will be formulated in conjunction with the </w:t>
      </w:r>
      <w:r w:rsidR="00C00FAE" w:rsidRPr="249DE987">
        <w:t>Egham Park School</w:t>
      </w:r>
      <w:r w:rsidRPr="249DE987">
        <w:t xml:space="preserve">. The plan will comply with any requirements as stated Ofqual and may include arrangements for Learners to complete programmes of work at their school. </w:t>
      </w:r>
    </w:p>
    <w:p w14:paraId="444DA1A7" w14:textId="77777777" w:rsidR="00A849B1" w:rsidRDefault="00A849B1" w:rsidP="00B81C7A">
      <w:pPr>
        <w:jc w:val="both"/>
      </w:pPr>
    </w:p>
    <w:p w14:paraId="25A2C508" w14:textId="77777777" w:rsidR="00A849B1" w:rsidRPr="00A849B1" w:rsidRDefault="00D47E38" w:rsidP="00B81C7A">
      <w:pPr>
        <w:jc w:val="both"/>
        <w:rPr>
          <w:i/>
          <w:iCs/>
        </w:rPr>
      </w:pPr>
      <w:r w:rsidRPr="00A849B1">
        <w:rPr>
          <w:i/>
          <w:iCs/>
        </w:rPr>
        <w:t xml:space="preserve">The plan will: </w:t>
      </w:r>
    </w:p>
    <w:p w14:paraId="35BFD74A" w14:textId="77777777" w:rsidR="00A849B1" w:rsidRDefault="00A849B1" w:rsidP="00B81C7A">
      <w:pPr>
        <w:jc w:val="both"/>
      </w:pPr>
    </w:p>
    <w:p w14:paraId="3A9CBA82" w14:textId="77777777" w:rsidR="00A849B1" w:rsidRDefault="00D47E38" w:rsidP="00B81C7A">
      <w:pPr>
        <w:jc w:val="both"/>
      </w:pPr>
      <w:r>
        <w:t xml:space="preserve">1. Specify how the interests of Learners in relation to the qualification will be protected. </w:t>
      </w:r>
    </w:p>
    <w:p w14:paraId="1EB83F7F" w14:textId="77777777" w:rsidR="00A849B1" w:rsidRDefault="00D47E38" w:rsidP="00B81C7A">
      <w:pPr>
        <w:jc w:val="both"/>
      </w:pPr>
      <w:r w:rsidRPr="249DE987">
        <w:t xml:space="preserve">2. Detail how the withdrawal will be communicated to the awarding organisation, regulatory authorities, school and Learners providing details of all deadlines including the last date for accepting entries and the last date for certification. </w:t>
      </w:r>
    </w:p>
    <w:p w14:paraId="555F9341" w14:textId="77777777" w:rsidR="00A849B1" w:rsidRDefault="00A849B1" w:rsidP="00B81C7A">
      <w:pPr>
        <w:jc w:val="both"/>
      </w:pPr>
    </w:p>
    <w:p w14:paraId="3F3A31F9" w14:textId="1D68B7CA" w:rsidR="00A849B1" w:rsidRPr="00A849B1" w:rsidRDefault="00D47E38" w:rsidP="00B81C7A">
      <w:pPr>
        <w:jc w:val="both"/>
        <w:rPr>
          <w:b/>
          <w:bCs/>
        </w:rPr>
      </w:pPr>
      <w:r w:rsidRPr="00A849B1">
        <w:rPr>
          <w:b/>
          <w:bCs/>
        </w:rPr>
        <w:t xml:space="preserve">The Cessation Process </w:t>
      </w:r>
    </w:p>
    <w:p w14:paraId="19456675" w14:textId="77777777" w:rsidR="00A849B1" w:rsidRDefault="00A849B1" w:rsidP="00B81C7A">
      <w:pPr>
        <w:jc w:val="both"/>
      </w:pPr>
    </w:p>
    <w:p w14:paraId="10B340CD" w14:textId="77777777" w:rsidR="00A849B1" w:rsidRDefault="00D47E38" w:rsidP="00B81C7A">
      <w:pPr>
        <w:jc w:val="both"/>
      </w:pPr>
      <w:r w:rsidRPr="249DE987">
        <w:t xml:space="preserve">In the event that any awarding body ceases the delivery of a qualification (whether voluntary or not), the following process will take place: </w:t>
      </w:r>
    </w:p>
    <w:p w14:paraId="1D9FE8EB" w14:textId="77777777" w:rsidR="00A849B1" w:rsidRDefault="00A849B1" w:rsidP="00B81C7A">
      <w:pPr>
        <w:jc w:val="both"/>
      </w:pPr>
    </w:p>
    <w:p w14:paraId="048A9974" w14:textId="77777777" w:rsidR="00A849B1" w:rsidRDefault="00D47E38" w:rsidP="00B81C7A">
      <w:pPr>
        <w:jc w:val="both"/>
      </w:pPr>
      <w:r w:rsidRPr="249DE987">
        <w:t xml:space="preserve">1. Written process or procedure will be followed in the event of withdrawing delivery of a qualification. </w:t>
      </w:r>
    </w:p>
    <w:p w14:paraId="745C5F12" w14:textId="77777777" w:rsidR="00A849B1" w:rsidRDefault="00D47E38" w:rsidP="00B81C7A">
      <w:pPr>
        <w:jc w:val="both"/>
      </w:pPr>
      <w:r>
        <w:t xml:space="preserve">2. Learners and parents will be made aware of the withdrawal of delivery of the qualification, the reasons for it and the procedure which will be followed. </w:t>
      </w:r>
    </w:p>
    <w:p w14:paraId="336E51B8" w14:textId="77777777" w:rsidR="00A849B1" w:rsidRDefault="00D47E38" w:rsidP="00B81C7A">
      <w:pPr>
        <w:jc w:val="both"/>
      </w:pPr>
      <w:r>
        <w:t xml:space="preserve">3. We will discuss with the awarding body whether an alternative qualification can be met with already completed coursework. If not, we will liaise with the Learner’s school. </w:t>
      </w:r>
    </w:p>
    <w:p w14:paraId="3BECB8E0" w14:textId="77777777" w:rsidR="00A849B1" w:rsidRDefault="00D47E38" w:rsidP="00B81C7A">
      <w:pPr>
        <w:jc w:val="both"/>
      </w:pPr>
      <w:r w:rsidRPr="249DE987">
        <w:t xml:space="preserve">4. There would be communication with Learners/staff demonstrating support needed where qualification has been withdrawn/ceased/changed. </w:t>
      </w:r>
    </w:p>
    <w:p w14:paraId="76C20F93" w14:textId="77777777" w:rsidR="00A849B1" w:rsidRDefault="00A849B1" w:rsidP="00B81C7A">
      <w:pPr>
        <w:jc w:val="both"/>
      </w:pPr>
    </w:p>
    <w:p w14:paraId="5AE5E5AF" w14:textId="77777777" w:rsidR="00A849B1" w:rsidRDefault="00D47E38" w:rsidP="00B81C7A">
      <w:pPr>
        <w:jc w:val="both"/>
      </w:pPr>
      <w:r>
        <w:t xml:space="preserve">The needs of Learners would continue to be shared with staff and relevant access arrangements applied. </w:t>
      </w:r>
    </w:p>
    <w:p w14:paraId="38818A61" w14:textId="77777777" w:rsidR="00A849B1" w:rsidRDefault="00A849B1" w:rsidP="00B81C7A">
      <w:pPr>
        <w:jc w:val="both"/>
      </w:pPr>
    </w:p>
    <w:p w14:paraId="7371D830" w14:textId="3480CBB1" w:rsidR="00A849B1" w:rsidRDefault="00D47E38" w:rsidP="00B81C7A">
      <w:pPr>
        <w:jc w:val="both"/>
      </w:pPr>
      <w:r>
        <w:t xml:space="preserve">This policy is available to Learners and their families. It can be found in the policy section of our website at </w:t>
      </w:r>
      <w:hyperlink r:id="rId12" w:history="1">
        <w:r w:rsidR="00C00FAE" w:rsidRPr="00D4660E">
          <w:rPr>
            <w:rStyle w:val="Hyperlink"/>
            <w:color w:val="auto"/>
          </w:rPr>
          <w:t>https://eghamparkschool.co.uk/</w:t>
        </w:r>
      </w:hyperlink>
      <w:r w:rsidR="00C00FAE" w:rsidRPr="00D4660E">
        <w:t xml:space="preserve"> </w:t>
      </w:r>
    </w:p>
    <w:p w14:paraId="69AC1D23" w14:textId="77777777" w:rsidR="00A849B1" w:rsidRDefault="00A849B1" w:rsidP="00B81C7A">
      <w:pPr>
        <w:jc w:val="both"/>
      </w:pPr>
    </w:p>
    <w:p w14:paraId="7A3B0E38" w14:textId="570452B9" w:rsidR="00A849B1" w:rsidRDefault="00D47E38" w:rsidP="00B81C7A">
      <w:pPr>
        <w:jc w:val="both"/>
      </w:pPr>
      <w:r w:rsidRPr="249DE987">
        <w:t xml:space="preserve">All staff are aware of these policies and how to access them in order to support Learners. </w:t>
      </w:r>
    </w:p>
    <w:p w14:paraId="238FB1E1" w14:textId="77777777" w:rsidR="00A849B1" w:rsidRDefault="00A849B1" w:rsidP="00B81C7A">
      <w:pPr>
        <w:jc w:val="both"/>
      </w:pPr>
    </w:p>
    <w:p w14:paraId="368D0777" w14:textId="4DDEC39B" w:rsidR="002112FD" w:rsidRPr="00D47E38" w:rsidRDefault="00D47E38" w:rsidP="00B81C7A">
      <w:pPr>
        <w:jc w:val="both"/>
        <w:sectPr w:rsidR="002112FD" w:rsidRPr="00D47E38" w:rsidSect="008256CA">
          <w:headerReference w:type="default" r:id="rId13"/>
          <w:footerReference w:type="default" r:id="rId14"/>
          <w:pgSz w:w="11906" w:h="16838"/>
          <w:pgMar w:top="720" w:right="720" w:bottom="720" w:left="720" w:header="708" w:footer="283" w:gutter="0"/>
          <w:cols w:space="708"/>
          <w:docGrid w:linePitch="360"/>
        </w:sectPr>
      </w:pPr>
      <w:r w:rsidRPr="249DE987">
        <w:t>This policy is reviewed annually and may be amended in response to feedback from Learners, staff, parents and external organisati</w:t>
      </w:r>
      <w:r w:rsidR="00B81C7A" w:rsidRPr="249DE987">
        <w:t>on.</w:t>
      </w:r>
    </w:p>
    <w:p w14:paraId="0E70F02B" w14:textId="10A46EA7" w:rsidR="00D4660E" w:rsidRPr="00D4660E" w:rsidRDefault="00D4660E" w:rsidP="00D4660E">
      <w:pPr>
        <w:tabs>
          <w:tab w:val="left" w:pos="2400"/>
        </w:tabs>
      </w:pPr>
    </w:p>
    <w:sectPr w:rsidR="00D4660E" w:rsidRPr="00D4660E" w:rsidSect="002112FD">
      <w:headerReference w:type="default" r:id="rId15"/>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8786" w14:textId="77777777" w:rsidR="00B60835" w:rsidRDefault="00B60835" w:rsidP="008256CA">
      <w:r>
        <w:separator/>
      </w:r>
    </w:p>
  </w:endnote>
  <w:endnote w:type="continuationSeparator" w:id="0">
    <w:p w14:paraId="5CF1B5B1" w14:textId="77777777" w:rsidR="00B60835" w:rsidRDefault="00B60835"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599F5C18"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0487" w14:textId="77777777" w:rsidR="00B60835" w:rsidRDefault="00B60835" w:rsidP="008256CA">
      <w:r>
        <w:separator/>
      </w:r>
    </w:p>
  </w:footnote>
  <w:footnote w:type="continuationSeparator" w:id="0">
    <w:p w14:paraId="3AAAEB5C" w14:textId="77777777" w:rsidR="00B60835" w:rsidRDefault="00B60835"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FCB8EC" w14:paraId="6C9FFC5F" w14:textId="77777777" w:rsidTr="2CFCB8EC">
      <w:trPr>
        <w:trHeight w:val="300"/>
      </w:trPr>
      <w:tc>
        <w:tcPr>
          <w:tcW w:w="3485" w:type="dxa"/>
        </w:tcPr>
        <w:p w14:paraId="2B350CFA" w14:textId="00EEE68F" w:rsidR="2CFCB8EC" w:rsidRDefault="2CFCB8EC" w:rsidP="2CFCB8EC">
          <w:pPr>
            <w:pStyle w:val="Header"/>
            <w:ind w:left="-115"/>
          </w:pPr>
        </w:p>
      </w:tc>
      <w:tc>
        <w:tcPr>
          <w:tcW w:w="3485" w:type="dxa"/>
        </w:tcPr>
        <w:p w14:paraId="640B3BC9" w14:textId="45075643" w:rsidR="2CFCB8EC" w:rsidRDefault="2CFCB8EC" w:rsidP="2CFCB8EC">
          <w:pPr>
            <w:pStyle w:val="Header"/>
            <w:jc w:val="center"/>
          </w:pPr>
        </w:p>
      </w:tc>
      <w:tc>
        <w:tcPr>
          <w:tcW w:w="3485" w:type="dxa"/>
        </w:tcPr>
        <w:p w14:paraId="006C3292" w14:textId="5E095BA7" w:rsidR="2CFCB8EC" w:rsidRDefault="2CFCB8EC" w:rsidP="2CFCB8EC">
          <w:pPr>
            <w:pStyle w:val="Header"/>
            <w:ind w:right="-115"/>
            <w:jc w:val="right"/>
          </w:pPr>
        </w:p>
      </w:tc>
    </w:tr>
  </w:tbl>
  <w:p w14:paraId="65345230" w14:textId="372012E3" w:rsidR="2CFCB8EC" w:rsidRDefault="2CFCB8EC" w:rsidP="2CFCB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CFCB8EC" w14:paraId="2689CFB0" w14:textId="77777777" w:rsidTr="2CFCB8EC">
      <w:trPr>
        <w:trHeight w:val="300"/>
      </w:trPr>
      <w:tc>
        <w:tcPr>
          <w:tcW w:w="3020" w:type="dxa"/>
        </w:tcPr>
        <w:p w14:paraId="7DDD7C3A" w14:textId="1AFF9F84" w:rsidR="2CFCB8EC" w:rsidRDefault="2CFCB8EC" w:rsidP="2CFCB8EC">
          <w:pPr>
            <w:pStyle w:val="Header"/>
            <w:ind w:left="-115"/>
          </w:pPr>
        </w:p>
      </w:tc>
      <w:tc>
        <w:tcPr>
          <w:tcW w:w="3020" w:type="dxa"/>
        </w:tcPr>
        <w:p w14:paraId="5FFD8A98" w14:textId="5F0F0AA3" w:rsidR="2CFCB8EC" w:rsidRDefault="2CFCB8EC" w:rsidP="2CFCB8EC">
          <w:pPr>
            <w:pStyle w:val="Header"/>
            <w:jc w:val="center"/>
          </w:pPr>
        </w:p>
      </w:tc>
      <w:tc>
        <w:tcPr>
          <w:tcW w:w="3020" w:type="dxa"/>
        </w:tcPr>
        <w:p w14:paraId="5A8A05F5" w14:textId="791492B9" w:rsidR="2CFCB8EC" w:rsidRDefault="2CFCB8EC" w:rsidP="2CFCB8EC">
          <w:pPr>
            <w:pStyle w:val="Header"/>
            <w:ind w:right="-115"/>
            <w:jc w:val="right"/>
          </w:pPr>
        </w:p>
      </w:tc>
    </w:tr>
  </w:tbl>
  <w:p w14:paraId="254CFCAA" w14:textId="32536740" w:rsidR="2CFCB8EC" w:rsidRDefault="2CFCB8EC" w:rsidP="2CFCB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875"/>
    <w:multiLevelType w:val="hybridMultilevel"/>
    <w:tmpl w:val="A386F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5"/>
  </w:num>
  <w:num w:numId="2" w16cid:durableId="940722531">
    <w:abstractNumId w:val="3"/>
  </w:num>
  <w:num w:numId="3" w16cid:durableId="1452212277">
    <w:abstractNumId w:val="7"/>
  </w:num>
  <w:num w:numId="4" w16cid:durableId="2084521308">
    <w:abstractNumId w:val="13"/>
  </w:num>
  <w:num w:numId="5" w16cid:durableId="152453890">
    <w:abstractNumId w:val="18"/>
  </w:num>
  <w:num w:numId="6" w16cid:durableId="1028483050">
    <w:abstractNumId w:val="14"/>
  </w:num>
  <w:num w:numId="7" w16cid:durableId="340817220">
    <w:abstractNumId w:val="2"/>
  </w:num>
  <w:num w:numId="8" w16cid:durableId="351345238">
    <w:abstractNumId w:val="8"/>
  </w:num>
  <w:num w:numId="9" w16cid:durableId="289821233">
    <w:abstractNumId w:val="19"/>
  </w:num>
  <w:num w:numId="10" w16cid:durableId="1099908180">
    <w:abstractNumId w:val="6"/>
  </w:num>
  <w:num w:numId="11" w16cid:durableId="1125392448">
    <w:abstractNumId w:val="23"/>
  </w:num>
  <w:num w:numId="12" w16cid:durableId="1057124526">
    <w:abstractNumId w:val="4"/>
  </w:num>
  <w:num w:numId="13" w16cid:durableId="410390234">
    <w:abstractNumId w:val="22"/>
  </w:num>
  <w:num w:numId="14" w16cid:durableId="1977568496">
    <w:abstractNumId w:val="21"/>
  </w:num>
  <w:num w:numId="15" w16cid:durableId="1106194569">
    <w:abstractNumId w:val="9"/>
  </w:num>
  <w:num w:numId="16" w16cid:durableId="1037318895">
    <w:abstractNumId w:val="11"/>
  </w:num>
  <w:num w:numId="17" w16cid:durableId="717318041">
    <w:abstractNumId w:val="1"/>
  </w:num>
  <w:num w:numId="18" w16cid:durableId="249318614">
    <w:abstractNumId w:val="20"/>
  </w:num>
  <w:num w:numId="19" w16cid:durableId="132259091">
    <w:abstractNumId w:val="12"/>
  </w:num>
  <w:num w:numId="20" w16cid:durableId="2099206051">
    <w:abstractNumId w:val="17"/>
  </w:num>
  <w:num w:numId="21" w16cid:durableId="76367518">
    <w:abstractNumId w:val="15"/>
  </w:num>
  <w:num w:numId="22" w16cid:durableId="743602802">
    <w:abstractNumId w:val="10"/>
  </w:num>
  <w:num w:numId="23" w16cid:durableId="1677464575">
    <w:abstractNumId w:val="16"/>
  </w:num>
  <w:num w:numId="24" w16cid:durableId="93166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162338"/>
    <w:rsid w:val="00163C8E"/>
    <w:rsid w:val="001A4F4D"/>
    <w:rsid w:val="001B3EBD"/>
    <w:rsid w:val="002112FD"/>
    <w:rsid w:val="00250C8E"/>
    <w:rsid w:val="00271A2B"/>
    <w:rsid w:val="00271E7C"/>
    <w:rsid w:val="00272AC8"/>
    <w:rsid w:val="0028499A"/>
    <w:rsid w:val="00286E13"/>
    <w:rsid w:val="0029186C"/>
    <w:rsid w:val="002A6093"/>
    <w:rsid w:val="002B4013"/>
    <w:rsid w:val="002C614C"/>
    <w:rsid w:val="002D3A25"/>
    <w:rsid w:val="002F2D8E"/>
    <w:rsid w:val="00315136"/>
    <w:rsid w:val="003371CD"/>
    <w:rsid w:val="00365DE0"/>
    <w:rsid w:val="00365E8E"/>
    <w:rsid w:val="003E6131"/>
    <w:rsid w:val="00415EF6"/>
    <w:rsid w:val="00442237"/>
    <w:rsid w:val="004671C7"/>
    <w:rsid w:val="00467DFB"/>
    <w:rsid w:val="00485558"/>
    <w:rsid w:val="004C338B"/>
    <w:rsid w:val="004D1F77"/>
    <w:rsid w:val="004D65AE"/>
    <w:rsid w:val="004E01B6"/>
    <w:rsid w:val="004E5CC7"/>
    <w:rsid w:val="0051021C"/>
    <w:rsid w:val="00537465"/>
    <w:rsid w:val="00596EDE"/>
    <w:rsid w:val="0059729D"/>
    <w:rsid w:val="005B35B4"/>
    <w:rsid w:val="005E19D6"/>
    <w:rsid w:val="005F43D8"/>
    <w:rsid w:val="00622850"/>
    <w:rsid w:val="006460B2"/>
    <w:rsid w:val="00656A4D"/>
    <w:rsid w:val="006735E3"/>
    <w:rsid w:val="006A17D6"/>
    <w:rsid w:val="006E7C47"/>
    <w:rsid w:val="0074295F"/>
    <w:rsid w:val="00743A3C"/>
    <w:rsid w:val="00783E80"/>
    <w:rsid w:val="007A600F"/>
    <w:rsid w:val="007F6AD4"/>
    <w:rsid w:val="00807AD8"/>
    <w:rsid w:val="008256CA"/>
    <w:rsid w:val="00826EF6"/>
    <w:rsid w:val="00834FDF"/>
    <w:rsid w:val="00835130"/>
    <w:rsid w:val="0086403C"/>
    <w:rsid w:val="0086464C"/>
    <w:rsid w:val="00865E19"/>
    <w:rsid w:val="00922DA5"/>
    <w:rsid w:val="00981CB3"/>
    <w:rsid w:val="009A6299"/>
    <w:rsid w:val="009D7E2A"/>
    <w:rsid w:val="00A203B8"/>
    <w:rsid w:val="00A7399D"/>
    <w:rsid w:val="00A849B1"/>
    <w:rsid w:val="00AD1452"/>
    <w:rsid w:val="00B60835"/>
    <w:rsid w:val="00B81C7A"/>
    <w:rsid w:val="00BC29C6"/>
    <w:rsid w:val="00C00FAE"/>
    <w:rsid w:val="00C53C62"/>
    <w:rsid w:val="00CA4F57"/>
    <w:rsid w:val="00CD62C0"/>
    <w:rsid w:val="00CE29B3"/>
    <w:rsid w:val="00D35D75"/>
    <w:rsid w:val="00D4660E"/>
    <w:rsid w:val="00D47E38"/>
    <w:rsid w:val="00D75FDE"/>
    <w:rsid w:val="00DB4221"/>
    <w:rsid w:val="00DC50CD"/>
    <w:rsid w:val="00E94471"/>
    <w:rsid w:val="00F21F69"/>
    <w:rsid w:val="00F66656"/>
    <w:rsid w:val="00F75107"/>
    <w:rsid w:val="199DEBA6"/>
    <w:rsid w:val="1C6AB14A"/>
    <w:rsid w:val="1F64CC41"/>
    <w:rsid w:val="249DE987"/>
    <w:rsid w:val="271FE98C"/>
    <w:rsid w:val="27EF771D"/>
    <w:rsid w:val="2B615201"/>
    <w:rsid w:val="2C417666"/>
    <w:rsid w:val="2CFCB8EC"/>
    <w:rsid w:val="2E3A5F9A"/>
    <w:rsid w:val="37B7FD8A"/>
    <w:rsid w:val="3BD42DEF"/>
    <w:rsid w:val="3C661B7A"/>
    <w:rsid w:val="4C4B0633"/>
    <w:rsid w:val="5194C3D8"/>
    <w:rsid w:val="5A977C4D"/>
    <w:rsid w:val="606F8188"/>
    <w:rsid w:val="618C84F8"/>
    <w:rsid w:val="61BE4987"/>
    <w:rsid w:val="6FDBA927"/>
    <w:rsid w:val="701D9029"/>
    <w:rsid w:val="7CC87812"/>
    <w:rsid w:val="7D6BB6B4"/>
    <w:rsid w:val="7E9D8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A849B1"/>
    <w:rPr>
      <w:color w:val="0563C1" w:themeColor="hyperlink"/>
      <w:u w:val="single"/>
    </w:rPr>
  </w:style>
  <w:style w:type="character" w:styleId="UnresolvedMention">
    <w:name w:val="Unresolved Mention"/>
    <w:basedOn w:val="DefaultParagraphFont"/>
    <w:uiPriority w:val="99"/>
    <w:semiHidden/>
    <w:unhideWhenUsed/>
    <w:rsid w:val="00A8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ghampark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4013-B8C6-49EE-BC73-CA788DEDFE0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A688DC9C-E481-4D24-A8AD-B46B74797917}">
  <ds:schemaRefs>
    <ds:schemaRef ds:uri="http://schemas.microsoft.com/sharepoint/v3/contenttype/forms"/>
  </ds:schemaRefs>
</ds:datastoreItem>
</file>

<file path=customXml/itemProps3.xml><?xml version="1.0" encoding="utf-8"?>
<ds:datastoreItem xmlns:ds="http://schemas.openxmlformats.org/officeDocument/2006/customXml" ds:itemID="{A22869D6-C35A-4D9D-BDEC-39B814E2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2026-02-12T08:27:00Z</dcterms:created>
  <dcterms:modified xsi:type="dcterms:W3CDTF">2026-02-12T08:27:00Z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