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368623A">
            <wp:simplePos x="0" y="0"/>
            <wp:positionH relativeFrom="column">
              <wp:posOffset>2173856</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0DD5FD65" w14:textId="284F59E4" w:rsidR="0028499A" w:rsidRDefault="2B69C04A" w:rsidP="53D968E5">
      <w:pPr>
        <w:jc w:val="center"/>
        <w:rPr>
          <w:rFonts w:ascii="Calibri" w:eastAsia="Calibri" w:hAnsi="Calibri" w:cs="Calibri"/>
          <w:sz w:val="28"/>
          <w:szCs w:val="28"/>
        </w:rPr>
      </w:pPr>
      <w:r w:rsidRPr="53D968E5">
        <w:rPr>
          <w:rFonts w:ascii="Calibri" w:eastAsia="Calibri" w:hAnsi="Calibri" w:cs="Calibri"/>
          <w:i/>
          <w:iCs/>
          <w:color w:val="000000" w:themeColor="text1"/>
          <w:sz w:val="20"/>
          <w:szCs w:val="20"/>
        </w:rPr>
        <w:t>Egham Park School is committed to safeguarding the welfare of children and young people and expect all staff and volunteers to share this commitment.</w:t>
      </w:r>
    </w:p>
    <w:p w14:paraId="23702CD8" w14:textId="573C8928" w:rsidR="0028499A" w:rsidRDefault="0028499A" w:rsidP="53D968E5">
      <w:pPr>
        <w:jc w:val="center"/>
        <w:rPr>
          <w:rFonts w:ascii="Calibri" w:hAnsi="Calibri" w:cs="Calibri"/>
          <w:b/>
          <w:bCs/>
          <w:sz w:val="28"/>
          <w:szCs w:val="28"/>
          <w:u w:val="single"/>
        </w:rPr>
      </w:pPr>
    </w:p>
    <w:p w14:paraId="21752B2B" w14:textId="0269F904" w:rsidR="0028499A" w:rsidRPr="005A0A12" w:rsidRDefault="00224DE9" w:rsidP="0028499A">
      <w:pPr>
        <w:jc w:val="center"/>
        <w:rPr>
          <w:rFonts w:ascii="Calibri" w:hAnsi="Calibri" w:cs="Calibri"/>
          <w:b/>
          <w:bCs/>
          <w:sz w:val="32"/>
          <w:szCs w:val="32"/>
          <w:u w:val="single"/>
        </w:rPr>
      </w:pPr>
      <w:r>
        <w:rPr>
          <w:rFonts w:ascii="Calibri" w:hAnsi="Calibri" w:cs="Calibri"/>
          <w:b/>
          <w:bCs/>
          <w:sz w:val="32"/>
          <w:szCs w:val="32"/>
          <w:u w:val="single"/>
        </w:rPr>
        <w:t xml:space="preserve">Pupil Supervision </w:t>
      </w:r>
      <w:r w:rsidR="0028499A">
        <w:rPr>
          <w:rFonts w:ascii="Calibri" w:hAnsi="Calibri" w:cs="Calibri"/>
          <w:b/>
          <w:bCs/>
          <w:sz w:val="32"/>
          <w:szCs w:val="32"/>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0" w:type="auto"/>
        <w:tblInd w:w="279" w:type="dxa"/>
        <w:tblLook w:val="04A0" w:firstRow="1" w:lastRow="0" w:firstColumn="1" w:lastColumn="0" w:noHBand="0" w:noVBand="1"/>
      </w:tblPr>
      <w:tblGrid>
        <w:gridCol w:w="1578"/>
        <w:gridCol w:w="2030"/>
        <w:gridCol w:w="1706"/>
        <w:gridCol w:w="1475"/>
        <w:gridCol w:w="1992"/>
      </w:tblGrid>
      <w:tr w:rsidR="0028499A" w:rsidRPr="00F30594" w14:paraId="4CB97044" w14:textId="77777777" w:rsidTr="49220A0E">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843"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606"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49220A0E">
        <w:tc>
          <w:tcPr>
            <w:tcW w:w="1701" w:type="dxa"/>
          </w:tcPr>
          <w:p w14:paraId="0114CEC7" w14:textId="59647266" w:rsidR="0028499A" w:rsidRPr="00F30594" w:rsidRDefault="00123A2D">
            <w:pPr>
              <w:jc w:val="center"/>
              <w:rPr>
                <w:rFonts w:ascii="Calibri" w:hAnsi="Calibri" w:cs="Calibri"/>
              </w:rPr>
            </w:pPr>
            <w:r>
              <w:rPr>
                <w:rFonts w:ascii="Calibri" w:hAnsi="Calibri" w:cs="Calibri"/>
              </w:rPr>
              <w:t>February 2023</w:t>
            </w:r>
          </w:p>
        </w:tc>
        <w:tc>
          <w:tcPr>
            <w:tcW w:w="2268" w:type="dxa"/>
          </w:tcPr>
          <w:p w14:paraId="164D5541" w14:textId="493E3F53" w:rsidR="0028499A" w:rsidRPr="00F30594" w:rsidRDefault="4F82A5BE">
            <w:pPr>
              <w:jc w:val="center"/>
              <w:rPr>
                <w:rFonts w:ascii="Calibri" w:hAnsi="Calibri" w:cs="Calibri"/>
              </w:rPr>
            </w:pPr>
            <w:r w:rsidRPr="59C46219">
              <w:rPr>
                <w:rFonts w:ascii="Calibri" w:hAnsi="Calibri" w:cs="Calibri"/>
              </w:rPr>
              <w:t>February 2024</w:t>
            </w:r>
          </w:p>
        </w:tc>
        <w:tc>
          <w:tcPr>
            <w:tcW w:w="1843" w:type="dxa"/>
          </w:tcPr>
          <w:p w14:paraId="2FCC517E" w14:textId="77777777" w:rsidR="0028499A" w:rsidRPr="00F30594" w:rsidRDefault="0028499A">
            <w:pPr>
              <w:jc w:val="center"/>
              <w:rPr>
                <w:rFonts w:ascii="Calibri" w:hAnsi="Calibri" w:cs="Calibri"/>
              </w:rPr>
            </w:pPr>
          </w:p>
        </w:tc>
        <w:tc>
          <w:tcPr>
            <w:tcW w:w="1606" w:type="dxa"/>
          </w:tcPr>
          <w:p w14:paraId="4C5F1A90" w14:textId="4DD0E69E" w:rsidR="0028499A" w:rsidRPr="00F30594" w:rsidRDefault="09249ED7">
            <w:pPr>
              <w:jc w:val="center"/>
              <w:rPr>
                <w:rFonts w:ascii="Calibri" w:hAnsi="Calibri" w:cs="Calibri"/>
              </w:rPr>
            </w:pPr>
            <w:r w:rsidRPr="49220A0E">
              <w:rPr>
                <w:rFonts w:ascii="Calibri" w:hAnsi="Calibri" w:cs="Calibri"/>
              </w:rPr>
              <w:t>1</w:t>
            </w:r>
          </w:p>
        </w:tc>
        <w:tc>
          <w:tcPr>
            <w:tcW w:w="2221" w:type="dxa"/>
          </w:tcPr>
          <w:p w14:paraId="778AE8F4" w14:textId="77777777" w:rsidR="0028499A" w:rsidRPr="00F30594" w:rsidRDefault="0028499A">
            <w:pPr>
              <w:jc w:val="center"/>
              <w:rPr>
                <w:rFonts w:ascii="Calibri" w:hAnsi="Calibri" w:cs="Calibri"/>
              </w:rPr>
            </w:pPr>
          </w:p>
        </w:tc>
      </w:tr>
      <w:tr w:rsidR="131D1614" w14:paraId="74835478" w14:textId="77777777" w:rsidTr="49220A0E">
        <w:trPr>
          <w:trHeight w:val="300"/>
        </w:trPr>
        <w:tc>
          <w:tcPr>
            <w:tcW w:w="1586" w:type="dxa"/>
          </w:tcPr>
          <w:p w14:paraId="0CF42016" w14:textId="60664F30" w:rsidR="131D1614" w:rsidRDefault="131D1614" w:rsidP="131D1614">
            <w:pPr>
              <w:jc w:val="center"/>
              <w:rPr>
                <w:rFonts w:ascii="Calibri" w:hAnsi="Calibri" w:cs="Calibri"/>
              </w:rPr>
            </w:pPr>
          </w:p>
        </w:tc>
        <w:tc>
          <w:tcPr>
            <w:tcW w:w="2016" w:type="dxa"/>
          </w:tcPr>
          <w:p w14:paraId="72010718" w14:textId="5AE3556D" w:rsidR="131D1614" w:rsidRDefault="131D1614" w:rsidP="131D1614">
            <w:pPr>
              <w:jc w:val="center"/>
              <w:rPr>
                <w:rFonts w:ascii="Calibri" w:hAnsi="Calibri" w:cs="Calibri"/>
              </w:rPr>
            </w:pPr>
          </w:p>
        </w:tc>
        <w:tc>
          <w:tcPr>
            <w:tcW w:w="1716" w:type="dxa"/>
          </w:tcPr>
          <w:p w14:paraId="6C23C853" w14:textId="3CC4D2F2" w:rsidR="6D8763A7" w:rsidRDefault="6D8763A7" w:rsidP="131D1614">
            <w:pPr>
              <w:jc w:val="center"/>
              <w:rPr>
                <w:rFonts w:ascii="Calibri" w:hAnsi="Calibri" w:cs="Calibri"/>
              </w:rPr>
            </w:pPr>
            <w:r w:rsidRPr="131D1614">
              <w:rPr>
                <w:rFonts w:ascii="Calibri" w:hAnsi="Calibri" w:cs="Calibri"/>
              </w:rPr>
              <w:t>February 2024</w:t>
            </w:r>
          </w:p>
        </w:tc>
        <w:tc>
          <w:tcPr>
            <w:tcW w:w="1485" w:type="dxa"/>
          </w:tcPr>
          <w:p w14:paraId="40806780" w14:textId="13F5D117" w:rsidR="6D8763A7" w:rsidRDefault="2B6E4456" w:rsidP="131D1614">
            <w:pPr>
              <w:jc w:val="center"/>
              <w:rPr>
                <w:rFonts w:ascii="Calibri" w:hAnsi="Calibri" w:cs="Calibri"/>
              </w:rPr>
            </w:pPr>
            <w:r w:rsidRPr="49220A0E">
              <w:rPr>
                <w:rFonts w:ascii="Calibri" w:hAnsi="Calibri" w:cs="Calibri"/>
              </w:rPr>
              <w:t>2</w:t>
            </w:r>
          </w:p>
        </w:tc>
        <w:tc>
          <w:tcPr>
            <w:tcW w:w="1978" w:type="dxa"/>
          </w:tcPr>
          <w:p w14:paraId="60333E00" w14:textId="5A64766B" w:rsidR="6D8763A7" w:rsidRDefault="6D8763A7" w:rsidP="131D1614">
            <w:pPr>
              <w:jc w:val="center"/>
              <w:rPr>
                <w:rFonts w:ascii="Calibri" w:hAnsi="Calibri" w:cs="Calibri"/>
              </w:rPr>
            </w:pPr>
            <w:r w:rsidRPr="49220A0E">
              <w:rPr>
                <w:rFonts w:ascii="Calibri" w:hAnsi="Calibri" w:cs="Calibri"/>
              </w:rPr>
              <w:t>February 2025</w:t>
            </w:r>
          </w:p>
        </w:tc>
      </w:tr>
      <w:tr w:rsidR="49220A0E" w14:paraId="76D5FAF3" w14:textId="77777777" w:rsidTr="49220A0E">
        <w:trPr>
          <w:trHeight w:val="300"/>
        </w:trPr>
        <w:tc>
          <w:tcPr>
            <w:tcW w:w="1586" w:type="dxa"/>
          </w:tcPr>
          <w:p w14:paraId="0E9D5CFF" w14:textId="40E3C671" w:rsidR="49220A0E" w:rsidRDefault="49220A0E" w:rsidP="49220A0E">
            <w:pPr>
              <w:jc w:val="center"/>
              <w:rPr>
                <w:rFonts w:ascii="Calibri" w:hAnsi="Calibri" w:cs="Calibri"/>
              </w:rPr>
            </w:pPr>
          </w:p>
        </w:tc>
        <w:tc>
          <w:tcPr>
            <w:tcW w:w="2016" w:type="dxa"/>
          </w:tcPr>
          <w:p w14:paraId="24E78560" w14:textId="154A42F5" w:rsidR="49220A0E" w:rsidRDefault="49220A0E" w:rsidP="49220A0E">
            <w:pPr>
              <w:jc w:val="center"/>
              <w:rPr>
                <w:rFonts w:ascii="Calibri" w:hAnsi="Calibri" w:cs="Calibri"/>
              </w:rPr>
            </w:pPr>
          </w:p>
        </w:tc>
        <w:tc>
          <w:tcPr>
            <w:tcW w:w="1716" w:type="dxa"/>
          </w:tcPr>
          <w:p w14:paraId="14BEB714" w14:textId="5AE3147C" w:rsidR="62658D18" w:rsidRDefault="62658D18" w:rsidP="49220A0E">
            <w:pPr>
              <w:jc w:val="center"/>
              <w:rPr>
                <w:rFonts w:ascii="Calibri" w:hAnsi="Calibri" w:cs="Calibri"/>
              </w:rPr>
            </w:pPr>
            <w:r w:rsidRPr="49220A0E">
              <w:rPr>
                <w:rFonts w:ascii="Calibri" w:hAnsi="Calibri" w:cs="Calibri"/>
              </w:rPr>
              <w:t>February 2025</w:t>
            </w:r>
          </w:p>
          <w:p w14:paraId="5C0E3F70" w14:textId="36A9F7D0" w:rsidR="49220A0E" w:rsidRDefault="49220A0E" w:rsidP="49220A0E">
            <w:pPr>
              <w:jc w:val="center"/>
              <w:rPr>
                <w:rFonts w:ascii="Calibri" w:hAnsi="Calibri" w:cs="Calibri"/>
              </w:rPr>
            </w:pPr>
          </w:p>
        </w:tc>
        <w:tc>
          <w:tcPr>
            <w:tcW w:w="1485" w:type="dxa"/>
          </w:tcPr>
          <w:p w14:paraId="0E24D732" w14:textId="56F48343" w:rsidR="6816B950" w:rsidRDefault="6816B950" w:rsidP="49220A0E">
            <w:pPr>
              <w:jc w:val="center"/>
              <w:rPr>
                <w:rFonts w:ascii="Calibri" w:hAnsi="Calibri" w:cs="Calibri"/>
              </w:rPr>
            </w:pPr>
            <w:r w:rsidRPr="49220A0E">
              <w:rPr>
                <w:rFonts w:ascii="Calibri" w:hAnsi="Calibri" w:cs="Calibri"/>
              </w:rPr>
              <w:t>3</w:t>
            </w:r>
          </w:p>
        </w:tc>
        <w:tc>
          <w:tcPr>
            <w:tcW w:w="1978" w:type="dxa"/>
          </w:tcPr>
          <w:p w14:paraId="4A84BF2D" w14:textId="5413FABC" w:rsidR="6816B950" w:rsidRDefault="6816B950" w:rsidP="49220A0E">
            <w:pPr>
              <w:jc w:val="center"/>
              <w:rPr>
                <w:rFonts w:ascii="Calibri" w:hAnsi="Calibri" w:cs="Calibri"/>
              </w:rPr>
            </w:pPr>
            <w:r w:rsidRPr="49220A0E">
              <w:rPr>
                <w:rFonts w:ascii="Calibri" w:hAnsi="Calibri" w:cs="Calibri"/>
              </w:rPr>
              <w:t>February 2026</w:t>
            </w:r>
          </w:p>
          <w:p w14:paraId="2ED96159" w14:textId="5150D7C1" w:rsidR="49220A0E" w:rsidRDefault="49220A0E" w:rsidP="49220A0E">
            <w:pPr>
              <w:jc w:val="center"/>
              <w:rPr>
                <w:rFonts w:ascii="Calibri" w:hAnsi="Calibri" w:cs="Calibri"/>
              </w:rPr>
            </w:pPr>
          </w:p>
        </w:tc>
      </w:tr>
    </w:tbl>
    <w:p w14:paraId="53578A86"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1. Purpose</w:t>
      </w:r>
    </w:p>
    <w:p w14:paraId="606A15FD" w14:textId="77777777" w:rsidR="009B40CC" w:rsidRPr="00B65E8D" w:rsidRDefault="009B40CC" w:rsidP="009B40CC">
      <w:pPr>
        <w:rPr>
          <w:rFonts w:cstheme="minorHAnsi"/>
        </w:rPr>
      </w:pPr>
      <w:r w:rsidRPr="00B65E8D">
        <w:rPr>
          <w:rFonts w:cstheme="minorHAnsi"/>
        </w:rPr>
        <w:t>This policy outlines the procedures and expectations for the supervision of pupils during the school day and during school-related activities, to ensure their safety, wellbeing, and appropriate conduct.</w:t>
      </w:r>
    </w:p>
    <w:p w14:paraId="60DA668C"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2. Scope</w:t>
      </w:r>
    </w:p>
    <w:p w14:paraId="359CE852" w14:textId="42A29E1D" w:rsidR="009B40CC" w:rsidRPr="00B65E8D" w:rsidRDefault="009B40CC" w:rsidP="009B40CC">
      <w:pPr>
        <w:rPr>
          <w:rFonts w:cstheme="minorHAnsi"/>
        </w:rPr>
      </w:pPr>
      <w:r w:rsidRPr="00B65E8D">
        <w:rPr>
          <w:rFonts w:cstheme="minorHAnsi"/>
        </w:rPr>
        <w:t>This policy applies to all staff, volunteers, and individuals responsible for supervising pupils at Egham Park School.</w:t>
      </w:r>
    </w:p>
    <w:p w14:paraId="5F895500"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3. General Principles</w:t>
      </w:r>
    </w:p>
    <w:p w14:paraId="328EB838" w14:textId="77777777" w:rsidR="009B40CC" w:rsidRPr="00B65E8D" w:rsidRDefault="009B40CC" w:rsidP="009B40CC">
      <w:pPr>
        <w:rPr>
          <w:rFonts w:cstheme="minorHAnsi"/>
        </w:rPr>
      </w:pPr>
      <w:r w:rsidRPr="00B65E8D">
        <w:rPr>
          <w:rFonts w:cstheme="minorHAnsi"/>
        </w:rPr>
        <w:t>- All pupils must be supervised during school hours, including break and lunchtimes.</w:t>
      </w:r>
      <w:r w:rsidRPr="00B65E8D">
        <w:rPr>
          <w:rFonts w:cstheme="minorHAnsi"/>
        </w:rPr>
        <w:br/>
        <w:t>- Staff must be aware of their duty of care and take all reasonable steps to ensure student safety.</w:t>
      </w:r>
      <w:r w:rsidRPr="00B65E8D">
        <w:rPr>
          <w:rFonts w:cstheme="minorHAnsi"/>
        </w:rPr>
        <w:br/>
        <w:t>- Supervision levels will be appropriate to the age, ability, and activities of the pupils.</w:t>
      </w:r>
    </w:p>
    <w:p w14:paraId="283E004E"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4. Supervision During the School Day</w:t>
      </w:r>
    </w:p>
    <w:p w14:paraId="6D9E8082" w14:textId="389B5971" w:rsidR="009B40CC" w:rsidRPr="00B65E8D" w:rsidRDefault="009B40CC" w:rsidP="009B40CC">
      <w:pPr>
        <w:rPr>
          <w:rFonts w:cstheme="minorHAnsi"/>
        </w:rPr>
      </w:pPr>
      <w:r w:rsidRPr="00B65E8D">
        <w:rPr>
          <w:rFonts w:cstheme="minorHAnsi"/>
        </w:rPr>
        <w:t>**a. Start of the Day**</w:t>
      </w:r>
      <w:r w:rsidRPr="00B65E8D">
        <w:rPr>
          <w:rFonts w:cstheme="minorHAnsi"/>
        </w:rPr>
        <w:br/>
        <w:t>- School premises open at 8:45am. Pupils are supervised from this time.</w:t>
      </w:r>
      <w:r w:rsidRPr="00B65E8D">
        <w:rPr>
          <w:rFonts w:cstheme="minorHAnsi"/>
        </w:rPr>
        <w:br/>
        <w:t>- The Business and Compliance Manager and Head of Centre will supervise entry points at the beginning of the day and then the exit point at the end of the day. During the day either one or both will be in the main office.</w:t>
      </w:r>
    </w:p>
    <w:p w14:paraId="74B4E2B3" w14:textId="77777777" w:rsidR="009B40CC" w:rsidRPr="00B65E8D" w:rsidRDefault="009B40CC" w:rsidP="009B40CC">
      <w:pPr>
        <w:rPr>
          <w:rFonts w:cstheme="minorHAnsi"/>
        </w:rPr>
      </w:pPr>
      <w:r w:rsidRPr="00B65E8D">
        <w:rPr>
          <w:rFonts w:cstheme="minorHAnsi"/>
        </w:rPr>
        <w:t>**b. Lessons**</w:t>
      </w:r>
      <w:r w:rsidRPr="00B65E8D">
        <w:rPr>
          <w:rFonts w:cstheme="minorHAnsi"/>
        </w:rPr>
        <w:br/>
        <w:t>- Teachers are responsible for the supervision of their own classes.</w:t>
      </w:r>
      <w:r w:rsidRPr="00B65E8D">
        <w:rPr>
          <w:rFonts w:cstheme="minorHAnsi"/>
        </w:rPr>
        <w:br/>
      </w:r>
      <w:r w:rsidRPr="00B65E8D">
        <w:rPr>
          <w:rFonts w:cstheme="minorHAnsi"/>
        </w:rPr>
        <w:lastRenderedPageBreak/>
        <w:t>- Pupils should not be left unsupervised in classrooms. If a teacher must leave, they should arrange appropriate cover.</w:t>
      </w:r>
    </w:p>
    <w:p w14:paraId="5A69E762" w14:textId="6D0F7086" w:rsidR="009B40CC" w:rsidRPr="00B65E8D" w:rsidRDefault="009B40CC" w:rsidP="009B40CC">
      <w:pPr>
        <w:rPr>
          <w:rFonts w:cstheme="minorHAnsi"/>
        </w:rPr>
      </w:pPr>
      <w:r w:rsidRPr="00B65E8D">
        <w:rPr>
          <w:rFonts w:cstheme="minorHAnsi"/>
        </w:rPr>
        <w:t>**c. Break and Lunchtimes**</w:t>
      </w:r>
      <w:r w:rsidRPr="00B65E8D">
        <w:rPr>
          <w:rFonts w:cstheme="minorHAnsi"/>
        </w:rPr>
        <w:br/>
        <w:t>- Designated duty staff must supervise the classroom, garden and toilets.</w:t>
      </w:r>
      <w:r w:rsidRPr="00B65E8D">
        <w:rPr>
          <w:rFonts w:cstheme="minorHAnsi"/>
        </w:rPr>
        <w:br/>
        <w:t>- Staff must be punctual and visible in their designated areas.</w:t>
      </w:r>
      <w:r w:rsidRPr="00B65E8D">
        <w:rPr>
          <w:rFonts w:cstheme="minorHAnsi"/>
        </w:rPr>
        <w:br/>
        <w:t>- A rota system will be used to ensure fair distribution of duties.</w:t>
      </w:r>
    </w:p>
    <w:p w14:paraId="2BDE8C45" w14:textId="776D5F7B" w:rsidR="009B40CC" w:rsidRPr="00B65E8D" w:rsidRDefault="009B40CC" w:rsidP="009B40CC">
      <w:pPr>
        <w:rPr>
          <w:rFonts w:cstheme="minorHAnsi"/>
        </w:rPr>
      </w:pPr>
      <w:r w:rsidRPr="00B65E8D">
        <w:rPr>
          <w:rFonts w:cstheme="minorHAnsi"/>
        </w:rPr>
        <w:t>**d. End of the Day**</w:t>
      </w:r>
      <w:r w:rsidRPr="00B65E8D">
        <w:rPr>
          <w:rFonts w:cstheme="minorHAnsi"/>
        </w:rPr>
        <w:br/>
        <w:t>- Pupils should leave the premises promptly.</w:t>
      </w:r>
      <w:r w:rsidRPr="00B65E8D">
        <w:rPr>
          <w:rFonts w:cstheme="minorHAnsi"/>
        </w:rPr>
        <w:br/>
        <w:t>- Staff will be assigned to supervise key exits and take pupils to their taxi pickup areas.</w:t>
      </w:r>
    </w:p>
    <w:p w14:paraId="13B7FB9A"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5. Supervision During Off-Site Activities</w:t>
      </w:r>
    </w:p>
    <w:p w14:paraId="143BEFD5" w14:textId="77777777" w:rsidR="009B40CC" w:rsidRPr="00B65E8D" w:rsidRDefault="009B40CC" w:rsidP="009B40CC">
      <w:pPr>
        <w:rPr>
          <w:rFonts w:cstheme="minorHAnsi"/>
        </w:rPr>
      </w:pPr>
      <w:r w:rsidRPr="00B65E8D">
        <w:rPr>
          <w:rFonts w:cstheme="minorHAnsi"/>
        </w:rPr>
        <w:t>- Adequate staff-to-pupil ratios must be maintained as per DfE or local authority guidelines.</w:t>
      </w:r>
      <w:r w:rsidRPr="00B65E8D">
        <w:rPr>
          <w:rFonts w:cstheme="minorHAnsi"/>
        </w:rPr>
        <w:br/>
        <w:t>- Risk assessments must be completed in advance.</w:t>
      </w:r>
      <w:r w:rsidRPr="00B65E8D">
        <w:rPr>
          <w:rFonts w:cstheme="minorHAnsi"/>
        </w:rPr>
        <w:br/>
        <w:t>- A designated trip leader must be responsible for oversight.</w:t>
      </w:r>
    </w:p>
    <w:p w14:paraId="5A6C6A49"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6. Medical and Emergency Situations</w:t>
      </w:r>
    </w:p>
    <w:p w14:paraId="0C365D4C" w14:textId="77777777" w:rsidR="009B40CC" w:rsidRPr="00B65E8D" w:rsidRDefault="009B40CC" w:rsidP="009B40CC">
      <w:pPr>
        <w:rPr>
          <w:rFonts w:cstheme="minorHAnsi"/>
        </w:rPr>
      </w:pPr>
      <w:r w:rsidRPr="00B65E8D">
        <w:rPr>
          <w:rFonts w:cstheme="minorHAnsi"/>
        </w:rPr>
        <w:t>- Staff must know the procedures for reporting accidents and seeking medical help.</w:t>
      </w:r>
      <w:r w:rsidRPr="00B65E8D">
        <w:rPr>
          <w:rFonts w:cstheme="minorHAnsi"/>
        </w:rPr>
        <w:br/>
        <w:t>- A list of pupils with medical needs and appropriate action plans will be maintained and accessible.</w:t>
      </w:r>
    </w:p>
    <w:p w14:paraId="1CA5D9DE" w14:textId="7777777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7. Unsupervised Time and Independent Movement</w:t>
      </w:r>
    </w:p>
    <w:p w14:paraId="21A3E866" w14:textId="4793A0F6" w:rsidR="009B40CC" w:rsidRPr="00B65E8D" w:rsidRDefault="009B40CC" w:rsidP="009B40CC">
      <w:pPr>
        <w:rPr>
          <w:rFonts w:cstheme="minorHAnsi"/>
        </w:rPr>
      </w:pPr>
      <w:r w:rsidRPr="00B65E8D">
        <w:rPr>
          <w:rFonts w:cstheme="minorHAnsi"/>
        </w:rPr>
        <w:t>- Certain pupils (</w:t>
      </w:r>
      <w:proofErr w:type="spellStart"/>
      <w:r w:rsidRPr="00B65E8D">
        <w:rPr>
          <w:rFonts w:cstheme="minorHAnsi"/>
        </w:rPr>
        <w:t>e.g</w:t>
      </w:r>
      <w:proofErr w:type="spellEnd"/>
      <w:r w:rsidRPr="00B65E8D">
        <w:rPr>
          <w:rFonts w:cstheme="minorHAnsi"/>
        </w:rPr>
        <w:t xml:space="preserve"> year 11) may have unsupervised time which is agreed with their parent and in writing but must comply with school rules.</w:t>
      </w:r>
      <w:r w:rsidRPr="00B65E8D">
        <w:rPr>
          <w:rFonts w:cstheme="minorHAnsi"/>
        </w:rPr>
        <w:br/>
        <w:t>- Movement around the school during lessons should be minimized and monitored.</w:t>
      </w:r>
    </w:p>
    <w:p w14:paraId="38834708" w14:textId="71A64E03"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8. Remote Supervision and Online Learning</w:t>
      </w:r>
    </w:p>
    <w:p w14:paraId="1F48E024" w14:textId="401AB44C" w:rsidR="009B40CC" w:rsidRPr="00B65E8D" w:rsidRDefault="009B40CC" w:rsidP="009B40CC">
      <w:pPr>
        <w:rPr>
          <w:rFonts w:cstheme="minorHAnsi"/>
        </w:rPr>
      </w:pPr>
      <w:r w:rsidRPr="00B65E8D">
        <w:rPr>
          <w:rFonts w:cstheme="minorHAnsi"/>
        </w:rPr>
        <w:br/>
        <w:t>- Appropriate safeguarding measures will be in place for virtual interactions.</w:t>
      </w:r>
    </w:p>
    <w:p w14:paraId="49CB7D93" w14:textId="76CABD5A"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9. Staff Responsibilities</w:t>
      </w:r>
    </w:p>
    <w:p w14:paraId="1E9D4898" w14:textId="77777777" w:rsidR="009B40CC" w:rsidRPr="00B65E8D" w:rsidRDefault="009B40CC" w:rsidP="009B40CC">
      <w:pPr>
        <w:rPr>
          <w:rFonts w:cstheme="minorHAnsi"/>
        </w:rPr>
      </w:pPr>
      <w:r w:rsidRPr="00B65E8D">
        <w:rPr>
          <w:rFonts w:cstheme="minorHAnsi"/>
        </w:rPr>
        <w:t>- Be punctual and proactive in supervision duties.</w:t>
      </w:r>
      <w:r w:rsidRPr="00B65E8D">
        <w:rPr>
          <w:rFonts w:cstheme="minorHAnsi"/>
        </w:rPr>
        <w:br/>
        <w:t>- Report any concerns about pupil safety or conduct.</w:t>
      </w:r>
      <w:r w:rsidRPr="00B65E8D">
        <w:rPr>
          <w:rFonts w:cstheme="minorHAnsi"/>
        </w:rPr>
        <w:br/>
        <w:t>- Follow safeguarding procedures at all times.</w:t>
      </w:r>
    </w:p>
    <w:p w14:paraId="12F6C10B" w14:textId="584F75E7" w:rsidR="009B40CC" w:rsidRPr="00B65E8D" w:rsidRDefault="009B40CC" w:rsidP="009B40CC">
      <w:pPr>
        <w:pStyle w:val="Heading1"/>
        <w:rPr>
          <w:rFonts w:asciiTheme="minorHAnsi" w:hAnsiTheme="minorHAnsi" w:cstheme="minorHAnsi"/>
          <w:sz w:val="24"/>
          <w:szCs w:val="24"/>
        </w:rPr>
      </w:pPr>
      <w:r w:rsidRPr="00B65E8D">
        <w:rPr>
          <w:rFonts w:asciiTheme="minorHAnsi" w:hAnsiTheme="minorHAnsi" w:cstheme="minorHAnsi"/>
          <w:sz w:val="24"/>
          <w:szCs w:val="24"/>
        </w:rPr>
        <w:t>10. Review</w:t>
      </w:r>
    </w:p>
    <w:p w14:paraId="5223B34D" w14:textId="0226D1F7" w:rsidR="002B4013" w:rsidRPr="00B65E8D" w:rsidRDefault="009B40CC" w:rsidP="009B40CC">
      <w:pPr>
        <w:rPr>
          <w:rFonts w:cstheme="minorHAnsi"/>
        </w:rPr>
      </w:pPr>
      <w:r w:rsidRPr="00B65E8D">
        <w:rPr>
          <w:rFonts w:cstheme="minorHAnsi"/>
        </w:rPr>
        <w:t>This policy will be reviewed annually or sooner if required by changes in legislation or school needs.</w:t>
      </w:r>
      <w:r w:rsidR="002B4013" w:rsidRPr="00B65E8D">
        <w:rPr>
          <w:rFonts w:cstheme="minorHAnsi"/>
        </w:rPr>
        <w:fldChar w:fldCharType="begin"/>
      </w:r>
      <w:r w:rsidR="002B4013" w:rsidRPr="00B65E8D">
        <w:rPr>
          <w:rFonts w:cstheme="minorHAnsi"/>
        </w:rPr>
        <w:instrText xml:space="preserve"> INCLUDEPICTURE "cid:8176DB45-F5A2-48AA-9D71-0E45004BFF90@cable.virginm.net" \* MERGEFORMATINET </w:instrText>
      </w:r>
      <w:r w:rsidR="002B4013" w:rsidRPr="00B65E8D">
        <w:rPr>
          <w:rFonts w:cstheme="minorHAnsi"/>
        </w:rPr>
        <w:fldChar w:fldCharType="separate"/>
      </w:r>
      <w:r w:rsidR="002B4013" w:rsidRPr="00B65E8D">
        <w:rPr>
          <w:rFonts w:cstheme="minorHAnsi"/>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B7A5B" id="Rectangle 2" o:spid="_x0000_s1026" alt="EPS Logo.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B4013" w:rsidRPr="00B65E8D">
        <w:rPr>
          <w:rFonts w:cstheme="minorHAnsi"/>
        </w:rPr>
        <w:fldChar w:fldCharType="end"/>
      </w:r>
      <w:r w:rsidR="002B4013" w:rsidRPr="00B65E8D">
        <w:rPr>
          <w:rFonts w:cstheme="minorHAnsi"/>
        </w:rPr>
        <w:tab/>
      </w:r>
      <w:r w:rsidR="002B4013" w:rsidRPr="00B65E8D">
        <w:rPr>
          <w:rFonts w:cstheme="minorHAnsi"/>
        </w:rPr>
        <w:tab/>
      </w:r>
      <w:r w:rsidR="002B4013" w:rsidRPr="00B65E8D">
        <w:rPr>
          <w:rFonts w:cstheme="minorHAnsi"/>
        </w:rPr>
        <w:tab/>
      </w:r>
      <w:r w:rsidR="002B4013" w:rsidRPr="00B65E8D">
        <w:rPr>
          <w:rFonts w:cstheme="minorHAnsi"/>
        </w:rPr>
        <w:tab/>
      </w:r>
      <w:r w:rsidR="002B4013" w:rsidRPr="00B65E8D">
        <w:rPr>
          <w:rFonts w:cstheme="minorHAnsi"/>
        </w:rPr>
        <w:tab/>
      </w:r>
      <w:r w:rsidR="002B4013" w:rsidRPr="00B65E8D">
        <w:rPr>
          <w:rFonts w:cstheme="minorHAnsi"/>
        </w:rPr>
        <w:tab/>
      </w:r>
      <w:r w:rsidR="002B4013" w:rsidRPr="00B65E8D">
        <w:rPr>
          <w:rFonts w:cstheme="minorHAnsi"/>
        </w:rPr>
        <w:tab/>
      </w:r>
    </w:p>
    <w:p w14:paraId="372DDF2C" w14:textId="77777777" w:rsidR="00BC29C6" w:rsidRPr="00B65E8D" w:rsidRDefault="00BC29C6" w:rsidP="002D3A25">
      <w:pPr>
        <w:rPr>
          <w:rFonts w:eastAsia="Times New Roman" w:cstheme="minorHAnsi"/>
          <w:lang w:eastAsia="en-GB"/>
        </w:rPr>
      </w:pPr>
    </w:p>
    <w:p w14:paraId="4FE53EBB" w14:textId="6CC702E1" w:rsidR="00170482" w:rsidRPr="00BC6583" w:rsidRDefault="00170482" w:rsidP="0C9B68AF">
      <w:pPr>
        <w:rPr>
          <w:rFonts w:eastAsiaTheme="minorEastAsia"/>
          <w:b/>
          <w:bCs/>
        </w:rPr>
      </w:pPr>
    </w:p>
    <w:sectPr w:rsidR="00170482" w:rsidRPr="00BC6583" w:rsidSect="002112FD">
      <w:footerReference w:type="even" r:id="rId12"/>
      <w:footerReference w:type="default" r:id="rId13"/>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4CB0" w14:textId="77777777" w:rsidR="001C4EA3" w:rsidRDefault="001C4EA3" w:rsidP="008256CA">
      <w:r>
        <w:separator/>
      </w:r>
    </w:p>
  </w:endnote>
  <w:endnote w:type="continuationSeparator" w:id="0">
    <w:p w14:paraId="50884B60" w14:textId="77777777" w:rsidR="001C4EA3" w:rsidRDefault="001C4EA3"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A66C" w14:textId="5D3F7678" w:rsidR="00C97F76" w:rsidRDefault="00C97F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2E912E5" w14:textId="77777777" w:rsidR="00C97F76" w:rsidRDefault="00C97F76" w:rsidP="00C97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37882"/>
      <w:docPartObj>
        <w:docPartGallery w:val="Page Numbers (Bottom of Page)"/>
        <w:docPartUnique/>
      </w:docPartObj>
    </w:sdtPr>
    <w:sdtContent>
      <w:p w14:paraId="1DD2C696" w14:textId="1341637C" w:rsidR="00C97F76" w:rsidRDefault="00C97F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783293" w14:textId="1BEED7D5" w:rsidR="008256CA" w:rsidRPr="003E6131" w:rsidRDefault="003E6131" w:rsidP="00C97F76">
    <w:pPr>
      <w:pStyle w:val="Footer"/>
      <w:ind w:right="360"/>
      <w:jc w:val="center"/>
      <w:rPr>
        <w:rFonts w:ascii="Times New Roman" w:hAnsi="Times New Roman" w:cs="Times New Roman"/>
        <w:b/>
        <w:bCs/>
        <w:color w:val="198576"/>
        <w:sz w:val="16"/>
        <w:szCs w:val="16"/>
      </w:rPr>
    </w:pPr>
    <w:r w:rsidRPr="003E6131">
      <w:rPr>
        <w:rFonts w:ascii="Times New Roman" w:hAnsi="Times New Roman" w:cs="Times New Roman"/>
        <w:b/>
        <w:bCs/>
        <w:color w:val="198576"/>
        <w:sz w:val="16"/>
        <w:szCs w:val="16"/>
      </w:rPr>
      <w:t>Egham Park School</w:t>
    </w:r>
  </w:p>
  <w:p w14:paraId="34DAB71F" w14:textId="6A4445C5" w:rsidR="003E6131" w:rsidRPr="003E6131" w:rsidRDefault="003E6131" w:rsidP="003E6131">
    <w:pPr>
      <w:pStyle w:val="Footer"/>
      <w:jc w:val="center"/>
      <w:rPr>
        <w:rFonts w:ascii="Times New Roman" w:hAnsi="Times New Roman" w:cs="Times New Roman"/>
        <w:color w:val="198576"/>
        <w:sz w:val="16"/>
        <w:szCs w:val="16"/>
      </w:rPr>
    </w:pPr>
    <w:r w:rsidRPr="003E6131">
      <w:rPr>
        <w:rFonts w:ascii="Times New Roman" w:hAnsi="Times New Roman" w:cs="Times New Roman"/>
        <w:color w:val="198576"/>
        <w:sz w:val="16"/>
        <w:szCs w:val="16"/>
      </w:rPr>
      <w:t>Waspe Farm, 68 Station Road</w:t>
    </w:r>
  </w:p>
  <w:p w14:paraId="58358DB4" w14:textId="45607AB4" w:rsidR="003E6131" w:rsidRPr="003E6131" w:rsidRDefault="003E6131" w:rsidP="003E6131">
    <w:pPr>
      <w:pStyle w:val="Footer"/>
      <w:jc w:val="center"/>
      <w:rPr>
        <w:rFonts w:ascii="Times New Roman" w:hAnsi="Times New Roman" w:cs="Times New Roman"/>
        <w:color w:val="198576"/>
        <w:sz w:val="16"/>
        <w:szCs w:val="16"/>
      </w:rPr>
    </w:pPr>
    <w:r w:rsidRPr="003E6131">
      <w:rPr>
        <w:rFonts w:ascii="Times New Roman" w:hAnsi="Times New Roman" w:cs="Times New Roman"/>
        <w:color w:val="198576"/>
        <w:sz w:val="16"/>
        <w:szCs w:val="16"/>
      </w:rPr>
      <w:t>Egham, TW20 9LF</w:t>
    </w:r>
  </w:p>
  <w:p w14:paraId="21501F8A" w14:textId="1A318367" w:rsidR="003E6131" w:rsidRPr="003E6131" w:rsidRDefault="003E6131" w:rsidP="003E6131">
    <w:pPr>
      <w:pStyle w:val="Footer"/>
      <w:jc w:val="center"/>
      <w:rPr>
        <w:rFonts w:ascii="Times New Roman" w:hAnsi="Times New Roman" w:cs="Times New Roman"/>
        <w:b/>
        <w:bCs/>
        <w:color w:val="198576"/>
        <w:sz w:val="16"/>
        <w:szCs w:val="16"/>
      </w:rPr>
    </w:pPr>
    <w:r w:rsidRPr="003E6131">
      <w:rPr>
        <w:rFonts w:ascii="Times New Roman" w:hAnsi="Times New Roman" w:cs="Times New Roman"/>
        <w:b/>
        <w:bCs/>
        <w:color w:val="198576"/>
        <w:sz w:val="16"/>
        <w:szCs w:val="16"/>
      </w:rPr>
      <w:t>www.eghamparkschool.co.uk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F0AB" w14:textId="77777777" w:rsidR="001C4EA3" w:rsidRDefault="001C4EA3" w:rsidP="008256CA">
      <w:r>
        <w:separator/>
      </w:r>
    </w:p>
  </w:footnote>
  <w:footnote w:type="continuationSeparator" w:id="0">
    <w:p w14:paraId="692EF1BA" w14:textId="77777777" w:rsidR="001C4EA3" w:rsidRDefault="001C4EA3" w:rsidP="00825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983"/>
    <w:multiLevelType w:val="hybridMultilevel"/>
    <w:tmpl w:val="FFE8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45138"/>
    <w:multiLevelType w:val="hybridMultilevel"/>
    <w:tmpl w:val="4FC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9" w15:restartNumberingAfterBreak="0">
    <w:nsid w:val="19434750"/>
    <w:multiLevelType w:val="hybridMultilevel"/>
    <w:tmpl w:val="3014C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70058F"/>
    <w:multiLevelType w:val="hybridMultilevel"/>
    <w:tmpl w:val="4206457C"/>
    <w:lvl w:ilvl="0" w:tplc="2A08CE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507EF"/>
    <w:multiLevelType w:val="hybridMultilevel"/>
    <w:tmpl w:val="0C18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6A657F"/>
    <w:multiLevelType w:val="hybridMultilevel"/>
    <w:tmpl w:val="437A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F711A"/>
    <w:multiLevelType w:val="hybridMultilevel"/>
    <w:tmpl w:val="2B66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999119">
    <w:abstractNumId w:val="6"/>
  </w:num>
  <w:num w:numId="2" w16cid:durableId="940722531">
    <w:abstractNumId w:val="3"/>
  </w:num>
  <w:num w:numId="3" w16cid:durableId="1452212277">
    <w:abstractNumId w:val="8"/>
  </w:num>
  <w:num w:numId="4" w16cid:durableId="2084521308">
    <w:abstractNumId w:val="16"/>
  </w:num>
  <w:num w:numId="5" w16cid:durableId="152453890">
    <w:abstractNumId w:val="23"/>
  </w:num>
  <w:num w:numId="6" w16cid:durableId="1028483050">
    <w:abstractNumId w:val="17"/>
  </w:num>
  <w:num w:numId="7" w16cid:durableId="340817220">
    <w:abstractNumId w:val="1"/>
  </w:num>
  <w:num w:numId="8" w16cid:durableId="351345238">
    <w:abstractNumId w:val="10"/>
  </w:num>
  <w:num w:numId="9" w16cid:durableId="289821233">
    <w:abstractNumId w:val="24"/>
  </w:num>
  <w:num w:numId="10" w16cid:durableId="1099908180">
    <w:abstractNumId w:val="7"/>
  </w:num>
  <w:num w:numId="11" w16cid:durableId="1125392448">
    <w:abstractNumId w:val="28"/>
  </w:num>
  <w:num w:numId="12" w16cid:durableId="1057124526">
    <w:abstractNumId w:val="5"/>
  </w:num>
  <w:num w:numId="13" w16cid:durableId="410390234">
    <w:abstractNumId w:val="27"/>
  </w:num>
  <w:num w:numId="14" w16cid:durableId="1977568496">
    <w:abstractNumId w:val="26"/>
  </w:num>
  <w:num w:numId="15" w16cid:durableId="1106194569">
    <w:abstractNumId w:val="11"/>
  </w:num>
  <w:num w:numId="16" w16cid:durableId="1037318895">
    <w:abstractNumId w:val="13"/>
  </w:num>
  <w:num w:numId="17" w16cid:durableId="717318041">
    <w:abstractNumId w:val="0"/>
  </w:num>
  <w:num w:numId="18" w16cid:durableId="249318614">
    <w:abstractNumId w:val="25"/>
  </w:num>
  <w:num w:numId="19" w16cid:durableId="132259091">
    <w:abstractNumId w:val="14"/>
  </w:num>
  <w:num w:numId="20" w16cid:durableId="2099206051">
    <w:abstractNumId w:val="22"/>
  </w:num>
  <w:num w:numId="21" w16cid:durableId="76367518">
    <w:abstractNumId w:val="19"/>
  </w:num>
  <w:num w:numId="22" w16cid:durableId="743602802">
    <w:abstractNumId w:val="12"/>
  </w:num>
  <w:num w:numId="23" w16cid:durableId="1677464575">
    <w:abstractNumId w:val="21"/>
  </w:num>
  <w:num w:numId="24" w16cid:durableId="1900894277">
    <w:abstractNumId w:val="15"/>
  </w:num>
  <w:num w:numId="25" w16cid:durableId="1298411550">
    <w:abstractNumId w:val="9"/>
  </w:num>
  <w:num w:numId="26" w16cid:durableId="193731130">
    <w:abstractNumId w:val="20"/>
  </w:num>
  <w:num w:numId="27" w16cid:durableId="1772777963">
    <w:abstractNumId w:val="2"/>
  </w:num>
  <w:num w:numId="28" w16cid:durableId="1159347911">
    <w:abstractNumId w:val="4"/>
  </w:num>
  <w:num w:numId="29" w16cid:durableId="895359042">
    <w:abstractNumId w:val="18"/>
  </w:num>
  <w:num w:numId="30" w16cid:durableId="1906524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835C5"/>
    <w:rsid w:val="00095D9B"/>
    <w:rsid w:val="000B0B42"/>
    <w:rsid w:val="000B3E25"/>
    <w:rsid w:val="000E07BE"/>
    <w:rsid w:val="00123A2D"/>
    <w:rsid w:val="00162338"/>
    <w:rsid w:val="00163C8E"/>
    <w:rsid w:val="00170482"/>
    <w:rsid w:val="001A4F4D"/>
    <w:rsid w:val="001B3EBD"/>
    <w:rsid w:val="001C4EA3"/>
    <w:rsid w:val="002112FD"/>
    <w:rsid w:val="00224DE9"/>
    <w:rsid w:val="00250C8E"/>
    <w:rsid w:val="0026671E"/>
    <w:rsid w:val="00271A2B"/>
    <w:rsid w:val="00271E7C"/>
    <w:rsid w:val="00272AC8"/>
    <w:rsid w:val="0028499A"/>
    <w:rsid w:val="00286E13"/>
    <w:rsid w:val="0029186C"/>
    <w:rsid w:val="002A5866"/>
    <w:rsid w:val="002A6093"/>
    <w:rsid w:val="002B4013"/>
    <w:rsid w:val="002C614C"/>
    <w:rsid w:val="002D117B"/>
    <w:rsid w:val="002D3A25"/>
    <w:rsid w:val="002F2D8E"/>
    <w:rsid w:val="003371CD"/>
    <w:rsid w:val="00365DE0"/>
    <w:rsid w:val="00365E8E"/>
    <w:rsid w:val="0037601F"/>
    <w:rsid w:val="003E6131"/>
    <w:rsid w:val="00415EF6"/>
    <w:rsid w:val="00442237"/>
    <w:rsid w:val="004671C7"/>
    <w:rsid w:val="00467DFB"/>
    <w:rsid w:val="00470000"/>
    <w:rsid w:val="00485558"/>
    <w:rsid w:val="004C338B"/>
    <w:rsid w:val="004D65AE"/>
    <w:rsid w:val="004E01B6"/>
    <w:rsid w:val="004E5CC7"/>
    <w:rsid w:val="0051021C"/>
    <w:rsid w:val="00525DF2"/>
    <w:rsid w:val="00537465"/>
    <w:rsid w:val="00596EDE"/>
    <w:rsid w:val="0059729D"/>
    <w:rsid w:val="005B35B4"/>
    <w:rsid w:val="005E19D6"/>
    <w:rsid w:val="005F43D8"/>
    <w:rsid w:val="00622850"/>
    <w:rsid w:val="006350A8"/>
    <w:rsid w:val="006460B2"/>
    <w:rsid w:val="006735E3"/>
    <w:rsid w:val="006A17D6"/>
    <w:rsid w:val="006E7C47"/>
    <w:rsid w:val="0074295F"/>
    <w:rsid w:val="00743A3C"/>
    <w:rsid w:val="00783E80"/>
    <w:rsid w:val="007901A5"/>
    <w:rsid w:val="007A600F"/>
    <w:rsid w:val="007C4F13"/>
    <w:rsid w:val="007E2BCD"/>
    <w:rsid w:val="007F6AD4"/>
    <w:rsid w:val="008256CA"/>
    <w:rsid w:val="00826EF6"/>
    <w:rsid w:val="00834FDF"/>
    <w:rsid w:val="00835130"/>
    <w:rsid w:val="0086403C"/>
    <w:rsid w:val="0086464C"/>
    <w:rsid w:val="00865E19"/>
    <w:rsid w:val="008B659B"/>
    <w:rsid w:val="008C3097"/>
    <w:rsid w:val="00922DA5"/>
    <w:rsid w:val="00935128"/>
    <w:rsid w:val="009716EE"/>
    <w:rsid w:val="00981CB3"/>
    <w:rsid w:val="009A6299"/>
    <w:rsid w:val="009B40CC"/>
    <w:rsid w:val="009D7E2A"/>
    <w:rsid w:val="00A01DE1"/>
    <w:rsid w:val="00A203B8"/>
    <w:rsid w:val="00A66BCA"/>
    <w:rsid w:val="00A7399D"/>
    <w:rsid w:val="00A929B5"/>
    <w:rsid w:val="00AD1452"/>
    <w:rsid w:val="00B0477D"/>
    <w:rsid w:val="00B070FC"/>
    <w:rsid w:val="00B354E6"/>
    <w:rsid w:val="00B65E8D"/>
    <w:rsid w:val="00B809BB"/>
    <w:rsid w:val="00BC29C6"/>
    <w:rsid w:val="00BC6583"/>
    <w:rsid w:val="00C30663"/>
    <w:rsid w:val="00C53C62"/>
    <w:rsid w:val="00C86BBF"/>
    <w:rsid w:val="00C97F76"/>
    <w:rsid w:val="00CA4F57"/>
    <w:rsid w:val="00CB43E9"/>
    <w:rsid w:val="00CB72A3"/>
    <w:rsid w:val="00CC7432"/>
    <w:rsid w:val="00CD62C0"/>
    <w:rsid w:val="00CE29B3"/>
    <w:rsid w:val="00D35D75"/>
    <w:rsid w:val="00D75FDE"/>
    <w:rsid w:val="00D92492"/>
    <w:rsid w:val="00DB4221"/>
    <w:rsid w:val="00DC50CD"/>
    <w:rsid w:val="00DD16B9"/>
    <w:rsid w:val="00DE180A"/>
    <w:rsid w:val="00DF482D"/>
    <w:rsid w:val="00E65D00"/>
    <w:rsid w:val="00E94471"/>
    <w:rsid w:val="00EB7B7A"/>
    <w:rsid w:val="00F21F69"/>
    <w:rsid w:val="00F66656"/>
    <w:rsid w:val="00F75107"/>
    <w:rsid w:val="00F7664C"/>
    <w:rsid w:val="04896C29"/>
    <w:rsid w:val="09249ED7"/>
    <w:rsid w:val="09F90DA2"/>
    <w:rsid w:val="0C9B68AF"/>
    <w:rsid w:val="12A59D1C"/>
    <w:rsid w:val="131D1614"/>
    <w:rsid w:val="1620BE09"/>
    <w:rsid w:val="18155972"/>
    <w:rsid w:val="1E4709E7"/>
    <w:rsid w:val="2133634D"/>
    <w:rsid w:val="23998667"/>
    <w:rsid w:val="2B69C04A"/>
    <w:rsid w:val="2B6E4456"/>
    <w:rsid w:val="38A934DF"/>
    <w:rsid w:val="3AED0D46"/>
    <w:rsid w:val="3ED6FB91"/>
    <w:rsid w:val="3FB3BF72"/>
    <w:rsid w:val="40449788"/>
    <w:rsid w:val="49220A0E"/>
    <w:rsid w:val="4C7FE054"/>
    <w:rsid w:val="4C834861"/>
    <w:rsid w:val="4F82A5BE"/>
    <w:rsid w:val="5379EF89"/>
    <w:rsid w:val="53D968E5"/>
    <w:rsid w:val="57D59853"/>
    <w:rsid w:val="596972AD"/>
    <w:rsid w:val="59C46219"/>
    <w:rsid w:val="59D7E374"/>
    <w:rsid w:val="5D3095BD"/>
    <w:rsid w:val="62658D18"/>
    <w:rsid w:val="6816B950"/>
    <w:rsid w:val="6D8763A7"/>
    <w:rsid w:val="72BB710B"/>
    <w:rsid w:val="76CC3D4B"/>
    <w:rsid w:val="786E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DD15A23A-12B9-41EC-B064-3D56908A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0C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37601F"/>
    <w:rPr>
      <w:color w:val="0563C1" w:themeColor="hyperlink"/>
      <w:u w:val="single"/>
    </w:rPr>
  </w:style>
  <w:style w:type="character" w:styleId="UnresolvedMention">
    <w:name w:val="Unresolved Mention"/>
    <w:basedOn w:val="DefaultParagraphFont"/>
    <w:uiPriority w:val="99"/>
    <w:semiHidden/>
    <w:unhideWhenUsed/>
    <w:rsid w:val="0037601F"/>
    <w:rPr>
      <w:color w:val="605E5C"/>
      <w:shd w:val="clear" w:color="auto" w:fill="E1DFDD"/>
    </w:rPr>
  </w:style>
  <w:style w:type="character" w:styleId="FollowedHyperlink">
    <w:name w:val="FollowedHyperlink"/>
    <w:basedOn w:val="DefaultParagraphFont"/>
    <w:uiPriority w:val="99"/>
    <w:semiHidden/>
    <w:unhideWhenUsed/>
    <w:rsid w:val="0037601F"/>
    <w:rPr>
      <w:color w:val="954F72" w:themeColor="followedHyperlink"/>
      <w:u w:val="single"/>
    </w:rPr>
  </w:style>
  <w:style w:type="paragraph" w:styleId="NoSpacing">
    <w:name w:val="No Spacing"/>
    <w:uiPriority w:val="1"/>
    <w:qFormat/>
    <w:rsid w:val="008C3097"/>
  </w:style>
  <w:style w:type="character" w:customStyle="1" w:styleId="Heading1Char">
    <w:name w:val="Heading 1 Char"/>
    <w:basedOn w:val="DefaultParagraphFont"/>
    <w:link w:val="Heading1"/>
    <w:uiPriority w:val="9"/>
    <w:rsid w:val="009B40CC"/>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5fb5d959eef585b19188e35fa28fadc6">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b92ef675bc652f0e177d9f26c298e67f"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D6ED29-388B-404F-8DA9-300309A7DF9D}">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customXml/itemProps3.xml><?xml version="1.0" encoding="utf-8"?>
<ds:datastoreItem xmlns:ds="http://schemas.openxmlformats.org/officeDocument/2006/customXml" ds:itemID="{80326F69-7A4A-439D-9E42-A27EF22A7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5436C-2E8E-42CA-8C27-24F6FFC31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4</cp:revision>
  <cp:lastPrinted>2025-05-21T08:19:00Z</cp:lastPrinted>
  <dcterms:created xsi:type="dcterms:W3CDTF">2025-05-23T09:53:00Z</dcterms:created>
  <dcterms:modified xsi:type="dcterms:W3CDTF">2025-05-23T10:12:00Z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MediaServiceImageTags">
    <vt:lpwstr/>
  </property>
</Properties>
</file>